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15FFA" w14:textId="3D25B320" w:rsidR="005D13C3" w:rsidRPr="0023763A" w:rsidRDefault="00856589" w:rsidP="00E0288E">
      <w:pPr>
        <w:pStyle w:val="Default"/>
        <w:widowControl w:val="0"/>
        <w:pBdr>
          <w:bottom w:val="single" w:sz="12" w:space="1" w:color="auto"/>
        </w:pBdr>
        <w:outlineLvl w:val="0"/>
        <w:rPr>
          <w:b/>
          <w:bCs/>
          <w:i/>
          <w:iCs/>
          <w:color w:val="auto"/>
          <w:sz w:val="28"/>
          <w:szCs w:val="28"/>
        </w:rPr>
      </w:pPr>
      <w:bookmarkStart w:id="0" w:name="_Hlk44782928"/>
      <w:r w:rsidRPr="007433B5">
        <w:rPr>
          <w:b/>
          <w:bCs/>
          <w:i/>
          <w:iCs/>
          <w:color w:val="auto"/>
          <w:sz w:val="28"/>
          <w:szCs w:val="28"/>
        </w:rPr>
        <w:t xml:space="preserve">Finance &amp; Economics Review </w:t>
      </w:r>
      <w:r>
        <w:rPr>
          <w:b/>
          <w:bCs/>
          <w:i/>
          <w:iCs/>
          <w:color w:val="auto"/>
          <w:sz w:val="28"/>
          <w:szCs w:val="28"/>
        </w:rPr>
        <w:t>7</w:t>
      </w:r>
      <w:r w:rsidRPr="007433B5">
        <w:rPr>
          <w:b/>
          <w:bCs/>
          <w:i/>
          <w:iCs/>
          <w:color w:val="auto"/>
          <w:sz w:val="28"/>
          <w:szCs w:val="28"/>
        </w:rPr>
        <w:t>(</w:t>
      </w:r>
      <w:bookmarkEnd w:id="0"/>
      <w:r>
        <w:rPr>
          <w:b/>
          <w:bCs/>
          <w:i/>
          <w:iCs/>
          <w:color w:val="auto"/>
          <w:sz w:val="28"/>
          <w:szCs w:val="28"/>
        </w:rPr>
        <w:t>1</w:t>
      </w:r>
      <w:r w:rsidRPr="007433B5">
        <w:rPr>
          <w:b/>
          <w:bCs/>
          <w:i/>
          <w:iCs/>
          <w:color w:val="auto"/>
          <w:sz w:val="28"/>
          <w:szCs w:val="28"/>
        </w:rPr>
        <w:t>), 202</w:t>
      </w:r>
      <w:r>
        <w:rPr>
          <w:b/>
          <w:bCs/>
          <w:i/>
          <w:iCs/>
          <w:color w:val="auto"/>
          <w:sz w:val="28"/>
          <w:szCs w:val="28"/>
        </w:rPr>
        <w:t>5</w:t>
      </w:r>
      <w:r w:rsidR="00AA2B09" w:rsidRPr="0023763A">
        <w:rPr>
          <w:color w:val="auto"/>
        </w:rPr>
        <w:tab/>
      </w:r>
      <w:r w:rsidR="00AA2B09" w:rsidRPr="0023763A">
        <w:rPr>
          <w:color w:val="auto"/>
        </w:rPr>
        <w:tab/>
      </w:r>
      <w:r w:rsidR="00AA2B09" w:rsidRPr="0023763A">
        <w:rPr>
          <w:color w:val="auto"/>
        </w:rPr>
        <w:tab/>
      </w:r>
      <w:r w:rsidR="00AA2B09" w:rsidRPr="0023763A">
        <w:rPr>
          <w:b/>
          <w:bCs/>
          <w:i/>
          <w:iCs/>
          <w:color w:val="auto"/>
          <w:sz w:val="28"/>
          <w:szCs w:val="28"/>
        </w:rPr>
        <w:t xml:space="preserve">                         </w:t>
      </w:r>
      <w:r w:rsidR="00AA2B09" w:rsidRPr="0023763A">
        <w:rPr>
          <w:b/>
          <w:bCs/>
          <w:color w:val="auto"/>
          <w:sz w:val="28"/>
          <w:szCs w:val="28"/>
        </w:rPr>
        <w:t xml:space="preserve">ISSN: </w:t>
      </w:r>
      <w:r w:rsidRPr="007433B5">
        <w:rPr>
          <w:rFonts w:ascii="Palatino Linotype" w:hAnsi="Palatino Linotype" w:cs="Segoe UI"/>
          <w:b/>
          <w:bCs/>
          <w:color w:val="auto"/>
          <w:sz w:val="28"/>
          <w:szCs w:val="28"/>
        </w:rPr>
        <w:t>2690-4063</w:t>
      </w:r>
    </w:p>
    <w:p w14:paraId="6AFDED85" w14:textId="5E22E7BC" w:rsidR="00572EF5" w:rsidRPr="0084565B" w:rsidRDefault="00AA2B09" w:rsidP="0084565B">
      <w:pPr>
        <w:spacing w:after="240"/>
        <w:jc w:val="center"/>
        <w:rPr>
          <w:rFonts w:ascii="Times New Roman" w:hAnsi="Times New Roman"/>
          <w:b/>
          <w:bCs/>
          <w:sz w:val="44"/>
          <w:szCs w:val="44"/>
        </w:rPr>
      </w:pPr>
      <w:r w:rsidRPr="00A948A5">
        <w:rPr>
          <w:rFonts w:ascii="Times New Roman" w:hAnsi="Times New Roman"/>
          <w:noProof/>
          <w:szCs w:val="44"/>
        </w:rPr>
        <w:drawing>
          <wp:anchor distT="0" distB="0" distL="114300" distR="114300" simplePos="0" relativeHeight="251657216" behindDoc="1" locked="0" layoutInCell="1" allowOverlap="1" wp14:anchorId="4E0F93D2" wp14:editId="076B27C9">
            <wp:simplePos x="0" y="0"/>
            <wp:positionH relativeFrom="margin">
              <wp:posOffset>-21590</wp:posOffset>
            </wp:positionH>
            <wp:positionV relativeFrom="margin">
              <wp:posOffset>285750</wp:posOffset>
            </wp:positionV>
            <wp:extent cx="552450" cy="565150"/>
            <wp:effectExtent l="0" t="0" r="0" b="6350"/>
            <wp:wrapTight wrapText="bothSides">
              <wp:wrapPolygon edited="0">
                <wp:start x="6703" y="0"/>
                <wp:lineTo x="0" y="1456"/>
                <wp:lineTo x="0" y="17474"/>
                <wp:lineTo x="5214" y="21115"/>
                <wp:lineTo x="15641" y="21115"/>
                <wp:lineTo x="17876" y="21115"/>
                <wp:lineTo x="20855" y="15290"/>
                <wp:lineTo x="20855" y="3640"/>
                <wp:lineTo x="14897" y="0"/>
                <wp:lineTo x="6703" y="0"/>
              </wp:wrapPolygon>
            </wp:wrapTight>
            <wp:docPr id="2" name="Picture 1" descr="C:\Users\user\Dropbox\SDP\Tre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user\Dropbox\SDP\Tree logo.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2450" cy="565150"/>
                    </a:xfrm>
                    <a:prstGeom prst="rect">
                      <a:avLst/>
                    </a:prstGeom>
                    <a:noFill/>
                    <a:ln w="9525">
                      <a:noFill/>
                      <a:miter lim="800000"/>
                      <a:headEnd/>
                      <a:tailEnd/>
                    </a:ln>
                  </pic:spPr>
                </pic:pic>
              </a:graphicData>
            </a:graphic>
          </wp:anchor>
        </w:drawing>
      </w:r>
      <w:r w:rsidRPr="00A948A5">
        <w:rPr>
          <w:rFonts w:ascii="Times New Roman" w:hAnsi="Times New Roman"/>
          <w:sz w:val="40"/>
          <w:szCs w:val="40"/>
        </w:rPr>
        <w:t xml:space="preserve"> </w:t>
      </w:r>
      <w:r w:rsidR="0084565B" w:rsidRPr="0084565B">
        <w:rPr>
          <w:rFonts w:ascii="Times New Roman" w:hAnsi="Times New Roman"/>
          <w:b/>
          <w:bCs/>
          <w:sz w:val="44"/>
          <w:szCs w:val="44"/>
        </w:rPr>
        <w:t xml:space="preserve">Impact of the COVID-19 Pandemic on the Efficiency of the Banking Sector: A Study in the Context of Bangladesh </w:t>
      </w:r>
    </w:p>
    <w:p w14:paraId="7754414E" w14:textId="77777777" w:rsidR="0084565B" w:rsidRDefault="0084565B" w:rsidP="0084565B">
      <w:pPr>
        <w:jc w:val="center"/>
        <w:rPr>
          <w:rFonts w:ascii="Times New Roman" w:eastAsia="Calibri" w:hAnsi="Times New Roman"/>
          <w:b/>
          <w:sz w:val="28"/>
          <w:szCs w:val="28"/>
        </w:rPr>
      </w:pPr>
      <w:r w:rsidRPr="0084565B">
        <w:rPr>
          <w:rFonts w:ascii="Times New Roman" w:eastAsia="Calibri" w:hAnsi="Times New Roman"/>
          <w:b/>
          <w:sz w:val="28"/>
          <w:szCs w:val="28"/>
        </w:rPr>
        <w:t xml:space="preserve">Mohammad Sabbir </w:t>
      </w:r>
      <w:r>
        <w:rPr>
          <w:rFonts w:ascii="Times New Roman" w:eastAsia="Calibri" w:hAnsi="Times New Roman"/>
          <w:b/>
          <w:sz w:val="28"/>
          <w:szCs w:val="28"/>
        </w:rPr>
        <w:t xml:space="preserve">Hossain </w:t>
      </w:r>
    </w:p>
    <w:p w14:paraId="03E37EB7" w14:textId="77777777" w:rsidR="0084565B" w:rsidRDefault="0084565B" w:rsidP="0084565B">
      <w:pPr>
        <w:jc w:val="center"/>
        <w:rPr>
          <w:rFonts w:ascii="Times New Roman" w:hAnsi="Times New Roman"/>
          <w:bCs/>
          <w:sz w:val="20"/>
          <w:szCs w:val="20"/>
        </w:rPr>
      </w:pPr>
      <w:r w:rsidRPr="0084565B">
        <w:rPr>
          <w:rFonts w:ascii="Times New Roman" w:eastAsia="Calibri" w:hAnsi="Times New Roman"/>
          <w:bCs/>
          <w:sz w:val="20"/>
          <w:szCs w:val="20"/>
        </w:rPr>
        <w:t>Department</w:t>
      </w:r>
      <w:r w:rsidRPr="0084565B">
        <w:rPr>
          <w:rFonts w:ascii="Times New Roman" w:hAnsi="Times New Roman"/>
          <w:bCs/>
          <w:sz w:val="20"/>
          <w:szCs w:val="20"/>
        </w:rPr>
        <w:t xml:space="preserve"> of Finance and Banking, Patuakhali Science and Technology University, </w:t>
      </w:r>
      <w:r>
        <w:rPr>
          <w:rFonts w:ascii="Times New Roman" w:hAnsi="Times New Roman"/>
          <w:bCs/>
          <w:sz w:val="20"/>
          <w:szCs w:val="20"/>
        </w:rPr>
        <w:t>Patuakhali, Bangladesh</w:t>
      </w:r>
    </w:p>
    <w:p w14:paraId="01871C68" w14:textId="6D41799D" w:rsidR="0084565B" w:rsidRPr="0084565B" w:rsidRDefault="0084565B" w:rsidP="0084565B">
      <w:pPr>
        <w:jc w:val="center"/>
        <w:rPr>
          <w:rFonts w:ascii="Times New Roman" w:eastAsia="Calibri" w:hAnsi="Times New Roman"/>
          <w:bCs/>
          <w:i/>
          <w:iCs/>
          <w:sz w:val="20"/>
          <w:szCs w:val="20"/>
          <w:vertAlign w:val="superscript"/>
        </w:rPr>
      </w:pPr>
      <w:r w:rsidRPr="0084565B">
        <w:rPr>
          <w:rFonts w:ascii="Times New Roman" w:eastAsia="Calibri" w:hAnsi="Times New Roman"/>
          <w:bCs/>
          <w:i/>
          <w:iCs/>
          <w:sz w:val="20"/>
          <w:szCs w:val="20"/>
        </w:rPr>
        <w:t>Email: md.sabbir.pstu@gmail.com</w:t>
      </w:r>
    </w:p>
    <w:p w14:paraId="33D11633" w14:textId="77777777" w:rsidR="0084565B" w:rsidRPr="00F8392A" w:rsidRDefault="0084565B" w:rsidP="0084565B">
      <w:pPr>
        <w:rPr>
          <w:rFonts w:ascii="Times New Roman" w:hAnsi="Times New Roman"/>
          <w:i/>
          <w:iCs/>
          <w:sz w:val="20"/>
          <w:szCs w:val="20"/>
        </w:rPr>
      </w:pPr>
    </w:p>
    <w:p w14:paraId="2746160A" w14:textId="6E434A1C" w:rsidR="00856589" w:rsidRPr="0084565B" w:rsidRDefault="00856589" w:rsidP="0084565B">
      <w:pPr>
        <w:ind w:right="-8"/>
        <w:jc w:val="both"/>
        <w:rPr>
          <w:rFonts w:ascii="Times New Roman" w:hAnsi="Times New Roman"/>
          <w:bCs/>
          <w:sz w:val="20"/>
          <w:szCs w:val="20"/>
          <w:shd w:val="clear" w:color="auto" w:fill="FFFFFF"/>
        </w:rPr>
      </w:pPr>
      <w:r w:rsidRPr="0084565B">
        <w:rPr>
          <w:rFonts w:ascii="Times New Roman" w:hAnsi="Times New Roman"/>
          <w:bCs/>
          <w:sz w:val="20"/>
          <w:szCs w:val="20"/>
        </w:rPr>
        <w:t xml:space="preserve">Citation: </w:t>
      </w:r>
      <w:r w:rsidR="0084565B" w:rsidRPr="0084565B">
        <w:rPr>
          <w:rFonts w:ascii="Times New Roman" w:eastAsia="Calibri" w:hAnsi="Times New Roman"/>
          <w:bCs/>
          <w:sz w:val="20"/>
          <w:szCs w:val="20"/>
        </w:rPr>
        <w:t xml:space="preserve">Hossain, M.S. </w:t>
      </w:r>
      <w:r w:rsidRPr="0084565B">
        <w:rPr>
          <w:rFonts w:ascii="Times New Roman" w:hAnsi="Times New Roman"/>
          <w:bCs/>
          <w:sz w:val="20"/>
          <w:szCs w:val="20"/>
        </w:rPr>
        <w:t xml:space="preserve">(2025). </w:t>
      </w:r>
      <w:r w:rsidR="0084565B" w:rsidRPr="0084565B">
        <w:rPr>
          <w:rFonts w:ascii="Times New Roman" w:hAnsi="Times New Roman"/>
          <w:bCs/>
          <w:sz w:val="20"/>
          <w:szCs w:val="20"/>
        </w:rPr>
        <w:t>Impact of the COVID-19 Pandemic on the Efficiency of the Banking Sector: A Study in the Context of Bangladesh</w:t>
      </w:r>
      <w:r w:rsidRPr="0084565B">
        <w:rPr>
          <w:rFonts w:ascii="Times New Roman" w:hAnsi="Times New Roman"/>
          <w:bCs/>
          <w:sz w:val="20"/>
          <w:szCs w:val="20"/>
        </w:rPr>
        <w:t>.</w:t>
      </w:r>
      <w:r w:rsidRPr="0084565B">
        <w:rPr>
          <w:rFonts w:ascii="Times New Roman" w:hAnsi="Times New Roman"/>
          <w:bCs/>
          <w:i/>
          <w:iCs/>
          <w:sz w:val="20"/>
          <w:szCs w:val="20"/>
        </w:rPr>
        <w:t xml:space="preserve"> Finance &amp; Economics Review</w:t>
      </w:r>
      <w:r w:rsidR="00F65603" w:rsidRPr="0084565B">
        <w:rPr>
          <w:rFonts w:ascii="Times New Roman" w:hAnsi="Times New Roman"/>
          <w:bCs/>
          <w:i/>
          <w:iCs/>
          <w:sz w:val="20"/>
          <w:szCs w:val="20"/>
        </w:rPr>
        <w:t>,</w:t>
      </w:r>
      <w:r w:rsidRPr="0084565B">
        <w:rPr>
          <w:rFonts w:ascii="Times New Roman" w:hAnsi="Times New Roman"/>
          <w:bCs/>
          <w:i/>
          <w:iCs/>
          <w:sz w:val="20"/>
          <w:szCs w:val="20"/>
        </w:rPr>
        <w:t xml:space="preserve"> </w:t>
      </w:r>
      <w:r w:rsidRPr="0084565B">
        <w:rPr>
          <w:rFonts w:ascii="Times New Roman" w:hAnsi="Times New Roman"/>
          <w:bCs/>
          <w:sz w:val="20"/>
          <w:szCs w:val="20"/>
        </w:rPr>
        <w:t xml:space="preserve">7(1), </w:t>
      </w:r>
      <w:r w:rsidR="00DC14F9">
        <w:rPr>
          <w:rFonts w:ascii="Times New Roman" w:hAnsi="Times New Roman"/>
          <w:bCs/>
          <w:sz w:val="20"/>
          <w:szCs w:val="20"/>
        </w:rPr>
        <w:t>5</w:t>
      </w:r>
      <w:r w:rsidR="005B101B" w:rsidRPr="0084565B">
        <w:rPr>
          <w:rFonts w:ascii="Times New Roman" w:hAnsi="Times New Roman"/>
          <w:bCs/>
          <w:sz w:val="20"/>
          <w:szCs w:val="20"/>
        </w:rPr>
        <w:t>2-</w:t>
      </w:r>
      <w:r w:rsidR="00DC14F9">
        <w:rPr>
          <w:rFonts w:ascii="Times New Roman" w:hAnsi="Times New Roman"/>
          <w:bCs/>
          <w:sz w:val="20"/>
          <w:szCs w:val="20"/>
        </w:rPr>
        <w:t>64</w:t>
      </w:r>
      <w:r w:rsidRPr="0084565B">
        <w:rPr>
          <w:rFonts w:ascii="Times New Roman" w:hAnsi="Times New Roman"/>
          <w:bCs/>
          <w:sz w:val="20"/>
          <w:szCs w:val="20"/>
        </w:rPr>
        <w:t xml:space="preserve">. </w:t>
      </w:r>
      <w:r w:rsidRPr="0084565B">
        <w:rPr>
          <w:rFonts w:ascii="Times New Roman" w:hAnsi="Times New Roman"/>
          <w:bCs/>
          <w:sz w:val="20"/>
          <w:szCs w:val="20"/>
          <w:shd w:val="clear" w:color="auto" w:fill="FFFFFF"/>
        </w:rPr>
        <w:t>https://doi.org/10.38157/fer.v7i1.6</w:t>
      </w:r>
      <w:r w:rsidR="0084565B" w:rsidRPr="0084565B">
        <w:rPr>
          <w:rFonts w:ascii="Times New Roman" w:hAnsi="Times New Roman"/>
          <w:bCs/>
          <w:sz w:val="20"/>
          <w:szCs w:val="20"/>
          <w:shd w:val="clear" w:color="auto" w:fill="FFFFFF"/>
        </w:rPr>
        <w:t>84</w:t>
      </w:r>
      <w:r w:rsidRPr="0084565B">
        <w:rPr>
          <w:rFonts w:ascii="Times New Roman" w:hAnsi="Times New Roman"/>
          <w:bCs/>
          <w:sz w:val="20"/>
          <w:szCs w:val="20"/>
          <w:shd w:val="clear" w:color="auto" w:fill="FFFFFF"/>
        </w:rPr>
        <w:t>.</w:t>
      </w:r>
    </w:p>
    <w:p w14:paraId="7DCBD54A" w14:textId="7647E69B" w:rsidR="005D13C3" w:rsidRPr="00B91F51" w:rsidRDefault="00AA2B09" w:rsidP="005D13C3">
      <w:pPr>
        <w:pStyle w:val="05Historyline"/>
        <w:widowControl w:val="0"/>
        <w:rPr>
          <w:rFonts w:ascii="Times New Roman" w:eastAsia="Times New Roman" w:hAnsi="Times New Roman" w:cs="Times New Roman"/>
          <w:color w:val="000000" w:themeColor="text1"/>
        </w:rPr>
        <w:sectPr w:rsidR="005D13C3" w:rsidRPr="00B91F51" w:rsidSect="00DC14F9">
          <w:headerReference w:type="even" r:id="rId9"/>
          <w:headerReference w:type="default" r:id="rId10"/>
          <w:footerReference w:type="even" r:id="rId11"/>
          <w:footerReference w:type="default" r:id="rId12"/>
          <w:footerReference w:type="first" r:id="rId13"/>
          <w:pgSz w:w="12240" w:h="15840"/>
          <w:pgMar w:top="1080" w:right="994" w:bottom="1440" w:left="994" w:header="720" w:footer="720" w:gutter="0"/>
          <w:pgNumType w:start="52"/>
          <w:cols w:space="720"/>
          <w:titlePg/>
          <w:docGrid w:linePitch="360"/>
        </w:sectPr>
      </w:pPr>
      <w:r w:rsidRPr="00B91F51">
        <w:rPr>
          <w:rStyle w:val="word"/>
          <w:rFonts w:ascii="Times New Roman" w:eastAsia="Times New Roman" w:hAnsi="Times New Roman"/>
          <w:color w:val="000000" w:themeColor="text1"/>
        </w:rPr>
        <w:t xml:space="preserve">Research </w:t>
      </w:r>
      <w:r w:rsidR="001A5F86" w:rsidRPr="00B91F51">
        <w:rPr>
          <w:rStyle w:val="word"/>
          <w:rFonts w:ascii="Times New Roman" w:eastAsia="Times New Roman" w:hAnsi="Times New Roman"/>
          <w:color w:val="000000" w:themeColor="text1"/>
        </w:rPr>
        <w:t>Article</w:t>
      </w:r>
      <w:r w:rsidRPr="00B91F51">
        <w:rPr>
          <w:color w:val="000000" w:themeColor="text1"/>
        </w:rPr>
        <w:tab/>
      </w:r>
    </w:p>
    <w:p w14:paraId="0FC26728" w14:textId="77777777" w:rsidR="005D13C3" w:rsidRPr="00A948A5" w:rsidRDefault="00AA2B09" w:rsidP="00E03A01">
      <w:pPr>
        <w:pStyle w:val="12Head1"/>
        <w:widowControl w:val="0"/>
        <w:spacing w:before="0"/>
        <w:jc w:val="left"/>
        <w:outlineLvl w:val="0"/>
        <w:rPr>
          <w:rFonts w:ascii="Times New Roman" w:hAnsi="Times New Roman" w:cs="Times New Roman"/>
          <w:sz w:val="24"/>
          <w:szCs w:val="24"/>
        </w:rPr>
      </w:pPr>
      <w:r w:rsidRPr="00A948A5">
        <w:rPr>
          <w:rFonts w:ascii="Times New Roman" w:hAnsi="Times New Roman" w:cs="Times New Roman"/>
          <w:sz w:val="24"/>
          <w:szCs w:val="24"/>
        </w:rPr>
        <w:t>Abstract</w:t>
      </w:r>
    </w:p>
    <w:p w14:paraId="25DE0FF6" w14:textId="7D320A45" w:rsidR="0084565B" w:rsidRPr="006444F1" w:rsidRDefault="0084565B" w:rsidP="0084565B">
      <w:pPr>
        <w:jc w:val="both"/>
        <w:rPr>
          <w:rFonts w:ascii="Times New Roman" w:hAnsi="Times New Roman"/>
          <w:i/>
          <w:iCs/>
          <w:sz w:val="24"/>
          <w:szCs w:val="24"/>
        </w:rPr>
      </w:pPr>
      <w:r w:rsidRPr="0084565B">
        <w:rPr>
          <w:rFonts w:ascii="Times New Roman" w:hAnsi="Times New Roman"/>
          <w:b/>
          <w:bCs/>
          <w:i/>
          <w:iCs/>
          <w:sz w:val="24"/>
          <w:szCs w:val="24"/>
        </w:rPr>
        <w:t>Purpose:</w:t>
      </w:r>
      <w:r w:rsidRPr="006444F1">
        <w:rPr>
          <w:rFonts w:ascii="Times New Roman" w:hAnsi="Times New Roman"/>
          <w:i/>
          <w:iCs/>
          <w:sz w:val="24"/>
          <w:szCs w:val="24"/>
        </w:rPr>
        <w:t xml:space="preserve"> The banking sector plays a significant role in strengthening </w:t>
      </w:r>
      <w:r>
        <w:rPr>
          <w:rFonts w:ascii="Times New Roman" w:hAnsi="Times New Roman"/>
          <w:i/>
          <w:iCs/>
          <w:sz w:val="24"/>
          <w:szCs w:val="24"/>
        </w:rPr>
        <w:t>a nation's economic growth. However, it faced special challenges during the COVID-19 pandemic, which affected banks' efficiency. Thus, this study aims to measure the effects of COVID-19 on banks' efficiency during and after the pandemic in Bangladesh</w:t>
      </w:r>
      <w:r w:rsidRPr="006444F1">
        <w:rPr>
          <w:rFonts w:ascii="Times New Roman" w:hAnsi="Times New Roman"/>
          <w:i/>
          <w:iCs/>
          <w:sz w:val="24"/>
          <w:szCs w:val="24"/>
        </w:rPr>
        <w:t xml:space="preserve">. </w:t>
      </w:r>
    </w:p>
    <w:p w14:paraId="53170D95" w14:textId="75269352" w:rsidR="0084565B" w:rsidRPr="006444F1" w:rsidRDefault="0084565B" w:rsidP="0084565B">
      <w:pPr>
        <w:jc w:val="both"/>
        <w:rPr>
          <w:rFonts w:ascii="Times New Roman" w:hAnsi="Times New Roman"/>
          <w:i/>
          <w:iCs/>
          <w:sz w:val="24"/>
          <w:szCs w:val="24"/>
        </w:rPr>
      </w:pPr>
      <w:r w:rsidRPr="0084565B">
        <w:rPr>
          <w:rFonts w:ascii="Times New Roman" w:hAnsi="Times New Roman"/>
          <w:b/>
          <w:bCs/>
          <w:i/>
          <w:iCs/>
          <w:sz w:val="24"/>
          <w:szCs w:val="24"/>
        </w:rPr>
        <w:t>Methods:</w:t>
      </w:r>
      <w:r w:rsidRPr="006444F1">
        <w:rPr>
          <w:rFonts w:ascii="Times New Roman" w:hAnsi="Times New Roman"/>
          <w:i/>
          <w:iCs/>
          <w:sz w:val="24"/>
          <w:szCs w:val="24"/>
        </w:rPr>
        <w:t xml:space="preserve"> </w:t>
      </w:r>
      <w:bookmarkStart w:id="1" w:name="_Hlk196129337"/>
      <w:r w:rsidRPr="006444F1">
        <w:rPr>
          <w:rFonts w:ascii="Times New Roman" w:hAnsi="Times New Roman"/>
          <w:i/>
          <w:iCs/>
          <w:sz w:val="24"/>
          <w:szCs w:val="24"/>
        </w:rPr>
        <w:t xml:space="preserve">The </w:t>
      </w:r>
      <w:r>
        <w:rPr>
          <w:rFonts w:ascii="Times New Roman" w:hAnsi="Times New Roman"/>
          <w:i/>
          <w:iCs/>
          <w:sz w:val="24"/>
          <w:szCs w:val="24"/>
        </w:rPr>
        <w:t>banking sector's technical efficiency was evaluated</w:t>
      </w:r>
      <w:r w:rsidRPr="006444F1">
        <w:rPr>
          <w:rFonts w:ascii="Times New Roman" w:hAnsi="Times New Roman"/>
          <w:i/>
          <w:iCs/>
          <w:sz w:val="24"/>
          <w:szCs w:val="24"/>
        </w:rPr>
        <w:t xml:space="preserve"> using the meta frontier Data Envelopment Analysis approach, based on secondary data from 23 commercial banks listed on the Dhaka Stock Exchange (DSE). Banks were selected based on the percentage of market share in the Banking industry. The data</w:t>
      </w:r>
      <w:r>
        <w:rPr>
          <w:rFonts w:ascii="Times New Roman" w:hAnsi="Times New Roman"/>
          <w:i/>
          <w:iCs/>
          <w:sz w:val="24"/>
          <w:szCs w:val="24"/>
        </w:rPr>
        <w:t xml:space="preserve"> covering 2020-2024</w:t>
      </w:r>
      <w:r w:rsidRPr="006444F1">
        <w:rPr>
          <w:rFonts w:ascii="Times New Roman" w:hAnsi="Times New Roman"/>
          <w:i/>
          <w:iCs/>
          <w:sz w:val="24"/>
          <w:szCs w:val="24"/>
        </w:rPr>
        <w:t xml:space="preserve"> were obtained from publicly available annual reports and financial statements. </w:t>
      </w:r>
      <w:bookmarkEnd w:id="1"/>
    </w:p>
    <w:p w14:paraId="3670F654" w14:textId="4BED1604" w:rsidR="0084565B" w:rsidRPr="006444F1" w:rsidRDefault="0084565B" w:rsidP="0084565B">
      <w:pPr>
        <w:jc w:val="both"/>
        <w:rPr>
          <w:rFonts w:ascii="Times New Roman" w:hAnsi="Times New Roman"/>
          <w:i/>
          <w:iCs/>
          <w:sz w:val="24"/>
          <w:szCs w:val="24"/>
        </w:rPr>
      </w:pPr>
      <w:r w:rsidRPr="0084565B">
        <w:rPr>
          <w:rFonts w:ascii="Times New Roman" w:hAnsi="Times New Roman"/>
          <w:b/>
          <w:bCs/>
          <w:i/>
          <w:iCs/>
          <w:sz w:val="24"/>
          <w:szCs w:val="24"/>
        </w:rPr>
        <w:t>Results</w:t>
      </w:r>
      <w:r w:rsidRPr="006444F1">
        <w:rPr>
          <w:rFonts w:ascii="Times New Roman" w:hAnsi="Times New Roman"/>
          <w:i/>
          <w:iCs/>
          <w:sz w:val="24"/>
          <w:szCs w:val="24"/>
        </w:rPr>
        <w:t>: Findings indicate that banks</w:t>
      </w:r>
      <w:r>
        <w:rPr>
          <w:rFonts w:ascii="Times New Roman" w:hAnsi="Times New Roman"/>
          <w:i/>
          <w:iCs/>
          <w:sz w:val="24"/>
          <w:szCs w:val="24"/>
        </w:rPr>
        <w:t xml:space="preserve"> in Bangladesh</w:t>
      </w:r>
      <w:r w:rsidRPr="006444F1">
        <w:rPr>
          <w:rFonts w:ascii="Times New Roman" w:hAnsi="Times New Roman"/>
          <w:i/>
          <w:iCs/>
          <w:sz w:val="24"/>
          <w:szCs w:val="24"/>
        </w:rPr>
        <w:t xml:space="preserve"> </w:t>
      </w:r>
      <w:r>
        <w:rPr>
          <w:rFonts w:ascii="Times New Roman" w:hAnsi="Times New Roman"/>
          <w:i/>
          <w:iCs/>
          <w:sz w:val="24"/>
          <w:szCs w:val="24"/>
        </w:rPr>
        <w:t>were significantly more efficient after COVID-19 and that their</w:t>
      </w:r>
      <w:r w:rsidRPr="006444F1">
        <w:rPr>
          <w:rFonts w:ascii="Times New Roman" w:hAnsi="Times New Roman"/>
          <w:i/>
          <w:iCs/>
          <w:sz w:val="24"/>
          <w:szCs w:val="24"/>
        </w:rPr>
        <w:t xml:space="preserve"> performance has recovered. They have an average technical efficiency score of 0.63, compared to 0.51 during the pandemic. </w:t>
      </w:r>
    </w:p>
    <w:p w14:paraId="26A6CF41" w14:textId="77777777" w:rsidR="0084565B" w:rsidRPr="006444F1" w:rsidRDefault="0084565B" w:rsidP="0084565B">
      <w:pPr>
        <w:jc w:val="both"/>
        <w:rPr>
          <w:rFonts w:ascii="Times New Roman" w:hAnsi="Times New Roman"/>
          <w:i/>
          <w:iCs/>
          <w:sz w:val="24"/>
          <w:szCs w:val="24"/>
        </w:rPr>
      </w:pPr>
      <w:r w:rsidRPr="0084565B">
        <w:rPr>
          <w:rFonts w:ascii="Times New Roman" w:hAnsi="Times New Roman"/>
          <w:b/>
          <w:bCs/>
          <w:i/>
          <w:iCs/>
          <w:sz w:val="24"/>
          <w:szCs w:val="24"/>
        </w:rPr>
        <w:t>Implications:</w:t>
      </w:r>
      <w:r w:rsidRPr="006444F1">
        <w:rPr>
          <w:rFonts w:ascii="Times New Roman" w:hAnsi="Times New Roman"/>
          <w:i/>
          <w:iCs/>
          <w:sz w:val="24"/>
          <w:szCs w:val="24"/>
        </w:rPr>
        <w:t xml:space="preserve"> These findings have the potential to help policymakers find opportunities for profit increase and help develop early preventive measures during crises. </w:t>
      </w:r>
    </w:p>
    <w:p w14:paraId="6869C92D" w14:textId="42BB6249" w:rsidR="0084565B" w:rsidRPr="006444F1" w:rsidRDefault="0084565B" w:rsidP="0084565B">
      <w:pPr>
        <w:jc w:val="both"/>
        <w:rPr>
          <w:rFonts w:ascii="Times New Roman" w:hAnsi="Times New Roman"/>
          <w:i/>
          <w:iCs/>
          <w:sz w:val="24"/>
          <w:szCs w:val="24"/>
        </w:rPr>
      </w:pPr>
      <w:r w:rsidRPr="0084565B">
        <w:rPr>
          <w:rFonts w:ascii="Times New Roman" w:hAnsi="Times New Roman"/>
          <w:b/>
          <w:bCs/>
          <w:i/>
          <w:iCs/>
          <w:sz w:val="24"/>
          <w:szCs w:val="24"/>
        </w:rPr>
        <w:t>Originality:</w:t>
      </w:r>
      <w:r w:rsidRPr="006444F1">
        <w:rPr>
          <w:rFonts w:ascii="Times New Roman" w:hAnsi="Times New Roman"/>
          <w:i/>
          <w:iCs/>
          <w:sz w:val="24"/>
          <w:szCs w:val="24"/>
        </w:rPr>
        <w:t xml:space="preserve"> </w:t>
      </w:r>
      <w:r>
        <w:rPr>
          <w:rFonts w:ascii="Times New Roman" w:hAnsi="Times New Roman"/>
          <w:i/>
          <w:iCs/>
          <w:sz w:val="24"/>
          <w:szCs w:val="24"/>
        </w:rPr>
        <w:t>This pioneering study in Bangladesh assessed</w:t>
      </w:r>
      <w:r w:rsidRPr="006444F1">
        <w:rPr>
          <w:rFonts w:ascii="Times New Roman" w:hAnsi="Times New Roman"/>
          <w:i/>
          <w:iCs/>
          <w:sz w:val="24"/>
          <w:szCs w:val="24"/>
        </w:rPr>
        <w:t xml:space="preserve"> banking efficiency after COVID-19.</w:t>
      </w:r>
    </w:p>
    <w:p w14:paraId="5DA06254" w14:textId="77777777" w:rsidR="00872C59" w:rsidRPr="00597FCB" w:rsidRDefault="00872C59" w:rsidP="00E22339">
      <w:pPr>
        <w:rPr>
          <w:rFonts w:ascii="Times New Roman" w:hAnsi="Times New Roman"/>
          <w:sz w:val="12"/>
          <w:szCs w:val="12"/>
        </w:rPr>
      </w:pPr>
    </w:p>
    <w:p w14:paraId="15E5EFC2" w14:textId="1384DC2E" w:rsidR="005D13C3" w:rsidRPr="00D77DB6" w:rsidRDefault="00AA2B09" w:rsidP="0084565B">
      <w:pPr>
        <w:pStyle w:val="NormalWeb"/>
        <w:pBdr>
          <w:bottom w:val="single" w:sz="12" w:space="1" w:color="auto"/>
        </w:pBdr>
        <w:spacing w:after="0" w:line="240" w:lineRule="auto"/>
        <w:ind w:left="0"/>
        <w:jc w:val="both"/>
      </w:pPr>
      <w:r w:rsidRPr="00D77DB6">
        <w:rPr>
          <w:b/>
        </w:rPr>
        <w:t>Keywords</w:t>
      </w:r>
      <w:r w:rsidRPr="00D77DB6">
        <w:rPr>
          <w:bCs/>
        </w:rPr>
        <w:t xml:space="preserve">: </w:t>
      </w:r>
      <w:r w:rsidR="0084565B" w:rsidRPr="006444F1">
        <w:t>Banks</w:t>
      </w:r>
      <w:r w:rsidR="0084565B">
        <w:t>,</w:t>
      </w:r>
      <w:r w:rsidR="0084565B" w:rsidRPr="006444F1">
        <w:t xml:space="preserve"> COVID-19</w:t>
      </w:r>
      <w:r w:rsidR="0084565B">
        <w:t>,</w:t>
      </w:r>
      <w:r w:rsidR="0084565B" w:rsidRPr="006444F1">
        <w:t xml:space="preserve"> Technical Efficiency</w:t>
      </w:r>
      <w:r w:rsidR="0084565B">
        <w:t>,</w:t>
      </w:r>
      <w:r w:rsidR="0084565B" w:rsidRPr="006444F1">
        <w:t xml:space="preserve"> Meta-frontier Data Envelopment Analysis</w:t>
      </w:r>
      <w:r w:rsidR="0084565B">
        <w:t>,</w:t>
      </w:r>
      <w:r w:rsidR="0084565B" w:rsidRPr="006444F1">
        <w:t xml:space="preserve"> Bangladesh</w:t>
      </w:r>
    </w:p>
    <w:p w14:paraId="312BAC49" w14:textId="4D5CF510" w:rsidR="006854FF" w:rsidRPr="00D77DB6" w:rsidRDefault="00AA2B09" w:rsidP="008646DC">
      <w:pPr>
        <w:pStyle w:val="12Head1"/>
        <w:widowControl w:val="0"/>
        <w:numPr>
          <w:ilvl w:val="0"/>
          <w:numId w:val="2"/>
        </w:numPr>
        <w:spacing w:before="0" w:after="0"/>
        <w:ind w:left="360"/>
        <w:jc w:val="left"/>
        <w:rPr>
          <w:rFonts w:ascii="Times New Roman" w:hAnsi="Times New Roman" w:cs="Times New Roman"/>
          <w:sz w:val="24"/>
          <w:szCs w:val="24"/>
        </w:rPr>
      </w:pPr>
      <w:r w:rsidRPr="00D77DB6">
        <w:rPr>
          <w:rFonts w:ascii="Times New Roman" w:hAnsi="Times New Roman" w:cs="Times New Roman"/>
          <w:sz w:val="24"/>
          <w:szCs w:val="24"/>
        </w:rPr>
        <w:t>Introduction</w:t>
      </w:r>
    </w:p>
    <w:p w14:paraId="0F3B14F7" w14:textId="199B30AC"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Banks play a major role in the domestic and global economic systems by promoting investment, improving government development goals, and mobilizing financial resources (</w:t>
      </w:r>
      <w:proofErr w:type="spellStart"/>
      <w:r w:rsidRPr="0084565B">
        <w:rPr>
          <w:rFonts w:ascii="Times New Roman" w:hAnsi="Times New Roman"/>
          <w:sz w:val="24"/>
          <w:szCs w:val="24"/>
        </w:rPr>
        <w:t>Kweh</w:t>
      </w:r>
      <w:proofErr w:type="spellEnd"/>
      <w:r w:rsidRPr="0084565B">
        <w:rPr>
          <w:rFonts w:ascii="Times New Roman" w:hAnsi="Times New Roman"/>
          <w:sz w:val="24"/>
          <w:szCs w:val="24"/>
        </w:rPr>
        <w:t xml:space="preserve"> et al., 2024a; Ghulam &amp; Dhruva, 2024). Furthermore, banks include a wide range of aspects of improving financial expansion and well-being (Bueno et al., 2024</w:t>
      </w:r>
      <w:r w:rsidR="00AC16D5">
        <w:rPr>
          <w:rFonts w:ascii="Times New Roman" w:hAnsi="Times New Roman"/>
          <w:sz w:val="24"/>
          <w:szCs w:val="24"/>
        </w:rPr>
        <w:t>;</w:t>
      </w:r>
      <w:r w:rsidRPr="0084565B">
        <w:rPr>
          <w:rFonts w:ascii="Times New Roman" w:hAnsi="Times New Roman"/>
          <w:sz w:val="24"/>
          <w:szCs w:val="24"/>
        </w:rPr>
        <w:t xml:space="preserve"> </w:t>
      </w:r>
      <w:proofErr w:type="spellStart"/>
      <w:r w:rsidRPr="0084565B">
        <w:rPr>
          <w:rFonts w:ascii="Times New Roman" w:hAnsi="Times New Roman"/>
          <w:sz w:val="24"/>
          <w:szCs w:val="24"/>
        </w:rPr>
        <w:t>Winasis</w:t>
      </w:r>
      <w:proofErr w:type="spellEnd"/>
      <w:r w:rsidRPr="0084565B">
        <w:rPr>
          <w:rFonts w:ascii="Times New Roman" w:hAnsi="Times New Roman"/>
          <w:sz w:val="24"/>
          <w:szCs w:val="24"/>
        </w:rPr>
        <w:t xml:space="preserve"> et al., 2020), including trade, innovation, job creation, and poverty reduction (Alam et al., 2010).</w:t>
      </w:r>
    </w:p>
    <w:p w14:paraId="689FF4D6" w14:textId="40713E12"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Besides, banks are essential to economic growth because they greatly improve financial strength and the effective flow of money (Gazi et al., 2022a). Only then will banks be able to maintain their sound financial standing and guarantee the best possible resource allocation to maximize profits and promote national prosperity. This implies that directing bank managers toward efficient resource management policies is aided by </w:t>
      </w:r>
      <w:r>
        <w:rPr>
          <w:rFonts w:ascii="Times New Roman" w:hAnsi="Times New Roman"/>
          <w:sz w:val="24"/>
          <w:szCs w:val="24"/>
        </w:rPr>
        <w:t>evaluating</w:t>
      </w:r>
      <w:r w:rsidRPr="0084565B">
        <w:rPr>
          <w:rFonts w:ascii="Times New Roman" w:hAnsi="Times New Roman"/>
          <w:sz w:val="24"/>
          <w:szCs w:val="24"/>
        </w:rPr>
        <w:t xml:space="preserve"> profitability and efficiency (</w:t>
      </w:r>
      <w:proofErr w:type="spellStart"/>
      <w:r w:rsidRPr="0084565B">
        <w:rPr>
          <w:rFonts w:ascii="Times New Roman" w:hAnsi="Times New Roman"/>
          <w:sz w:val="24"/>
          <w:szCs w:val="24"/>
        </w:rPr>
        <w:t>Kweh</w:t>
      </w:r>
      <w:proofErr w:type="spellEnd"/>
      <w:r w:rsidRPr="0084565B">
        <w:rPr>
          <w:rFonts w:ascii="Times New Roman" w:hAnsi="Times New Roman"/>
          <w:sz w:val="24"/>
          <w:szCs w:val="24"/>
        </w:rPr>
        <w:t xml:space="preserve"> et al., 2024b).</w:t>
      </w:r>
    </w:p>
    <w:p w14:paraId="5B809CEB" w14:textId="4991E3E7"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Nonetheless, factors like inefficiencies within the organization's structure, internal politics, limited resources, and incompetent management can significantly affect the profitability of banks</w:t>
      </w:r>
      <w:r w:rsidRPr="006444F1">
        <w:t> </w:t>
      </w:r>
      <w:r w:rsidRPr="0084565B">
        <w:rPr>
          <w:rFonts w:ascii="Times New Roman" w:hAnsi="Times New Roman"/>
          <w:sz w:val="24"/>
          <w:szCs w:val="24"/>
        </w:rPr>
        <w:t>(</w:t>
      </w:r>
      <w:proofErr w:type="spellStart"/>
      <w:r w:rsidRPr="0084565B">
        <w:rPr>
          <w:rFonts w:ascii="Times New Roman" w:hAnsi="Times New Roman"/>
          <w:sz w:val="24"/>
          <w:szCs w:val="24"/>
        </w:rPr>
        <w:t>Mbogoh</w:t>
      </w:r>
      <w:proofErr w:type="spellEnd"/>
      <w:r w:rsidRPr="0084565B">
        <w:rPr>
          <w:rFonts w:ascii="Times New Roman" w:hAnsi="Times New Roman"/>
          <w:sz w:val="24"/>
          <w:szCs w:val="24"/>
        </w:rPr>
        <w:t xml:space="preserve"> &amp; </w:t>
      </w:r>
      <w:r w:rsidRPr="0084565B">
        <w:rPr>
          <w:rFonts w:ascii="Times New Roman" w:hAnsi="Times New Roman"/>
          <w:sz w:val="24"/>
          <w:szCs w:val="24"/>
        </w:rPr>
        <w:lastRenderedPageBreak/>
        <w:t>Ogutu, 2017). Past outcomes in the banking sector, unlike other sectors, can be expected because of the average level of uncertainty</w:t>
      </w:r>
      <w:r w:rsidRPr="006444F1">
        <w:t> </w:t>
      </w:r>
      <w:r w:rsidRPr="0084565B">
        <w:rPr>
          <w:rFonts w:ascii="Times New Roman" w:hAnsi="Times New Roman"/>
          <w:sz w:val="24"/>
          <w:szCs w:val="24"/>
        </w:rPr>
        <w:t>in the banking industry (Courtney et al., 1997), but global events and institutional changes will create uncertainty in global events, such as economic crises, new institutions (new regulations, financial shocks), and so on (Carbonara &amp; Caiazza, 2010). Historical financial crises such as the British credit crisis (Sheridan, 1960), the Great Depression in the U.S. (</w:t>
      </w:r>
      <w:proofErr w:type="spellStart"/>
      <w:r w:rsidRPr="0084565B">
        <w:rPr>
          <w:rFonts w:ascii="Times New Roman" w:hAnsi="Times New Roman"/>
          <w:sz w:val="24"/>
          <w:szCs w:val="24"/>
        </w:rPr>
        <w:t>Cootner</w:t>
      </w:r>
      <w:proofErr w:type="spellEnd"/>
      <w:r w:rsidRPr="0084565B">
        <w:rPr>
          <w:rFonts w:ascii="Times New Roman" w:hAnsi="Times New Roman"/>
          <w:sz w:val="24"/>
          <w:szCs w:val="24"/>
        </w:rPr>
        <w:t>, 1966), the Asian financial crisis (King, 2001; Zhuang &amp; Dowling, 2003), and the global financial crisis of 2007-2008 (</w:t>
      </w:r>
      <w:r w:rsidR="00725A52" w:rsidRPr="00725A52">
        <w:rPr>
          <w:rFonts w:ascii="Times New Roman" w:hAnsi="Times New Roman"/>
          <w:sz w:val="24"/>
          <w:szCs w:val="24"/>
        </w:rPr>
        <w:t>Aisen &amp; Franken, 2010</w:t>
      </w:r>
      <w:r w:rsidRPr="0084565B">
        <w:rPr>
          <w:rFonts w:ascii="Times New Roman" w:hAnsi="Times New Roman"/>
          <w:sz w:val="24"/>
          <w:szCs w:val="24"/>
        </w:rPr>
        <w:t>) have illustrated the propensity of</w:t>
      </w:r>
      <w:r w:rsidRPr="006444F1">
        <w:t> </w:t>
      </w:r>
      <w:r w:rsidRPr="0084565B">
        <w:rPr>
          <w:rFonts w:ascii="Times New Roman" w:hAnsi="Times New Roman"/>
          <w:sz w:val="24"/>
          <w:szCs w:val="24"/>
        </w:rPr>
        <w:t>the banking sector to the impact of external shocks.</w:t>
      </w:r>
    </w:p>
    <w:p w14:paraId="7010C1C7" w14:textId="53759E16"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The global economy </w:t>
      </w:r>
      <w:r>
        <w:rPr>
          <w:rFonts w:ascii="Times New Roman" w:hAnsi="Times New Roman"/>
          <w:sz w:val="24"/>
          <w:szCs w:val="24"/>
        </w:rPr>
        <w:t xml:space="preserve">faced an unfamiliar degree of uncertainty because of the COVID-19 pandemic </w:t>
      </w:r>
      <w:r w:rsidRPr="0084565B">
        <w:rPr>
          <w:rFonts w:ascii="Times New Roman" w:hAnsi="Times New Roman"/>
          <w:sz w:val="24"/>
          <w:szCs w:val="24"/>
        </w:rPr>
        <w:t xml:space="preserve">(Obeidat et al., 2021), and it impacted every sector of the financial system (Rekha &amp; Hossain, 2022). COVID-19 has caused a crisis in the banking industry in many countries. Bank profitability was significantly influenced by various factors, including bank cards issued (Farooq et al., 2021), asset quality, management efficiency (Colak &amp; Öztekin, 2020), automated teller machines (Saif </w:t>
      </w:r>
      <w:proofErr w:type="spellStart"/>
      <w:r w:rsidRPr="0084565B">
        <w:rPr>
          <w:rFonts w:ascii="Times New Roman" w:hAnsi="Times New Roman"/>
          <w:sz w:val="24"/>
          <w:szCs w:val="24"/>
        </w:rPr>
        <w:t>Alyousfi</w:t>
      </w:r>
      <w:proofErr w:type="spellEnd"/>
      <w:r w:rsidRPr="0084565B">
        <w:rPr>
          <w:rFonts w:ascii="Times New Roman" w:hAnsi="Times New Roman"/>
          <w:sz w:val="24"/>
          <w:szCs w:val="24"/>
        </w:rPr>
        <w:t>, 2020), earnings</w:t>
      </w:r>
      <w:r w:rsidRPr="006444F1">
        <w:t> </w:t>
      </w:r>
      <w:r w:rsidRPr="0084565B">
        <w:rPr>
          <w:rFonts w:ascii="Times New Roman" w:hAnsi="Times New Roman"/>
          <w:sz w:val="24"/>
          <w:szCs w:val="24"/>
        </w:rPr>
        <w:t xml:space="preserve">ability, liquidity, and sensitivity to risk (Kozak, 2021), sale terminals (Le &amp; Nguyen, 2020), and capital adequacy (Jadah et al., 2020). Thus, the pandemic induced macro and microeconomic shocks to </w:t>
      </w:r>
      <w:r>
        <w:rPr>
          <w:rFonts w:ascii="Times New Roman" w:hAnsi="Times New Roman"/>
          <w:sz w:val="24"/>
          <w:szCs w:val="24"/>
        </w:rPr>
        <w:t xml:space="preserve">Bangladesh's economy and banking sector </w:t>
      </w:r>
      <w:r w:rsidRPr="0084565B">
        <w:rPr>
          <w:rFonts w:ascii="Times New Roman" w:hAnsi="Times New Roman"/>
          <w:sz w:val="24"/>
          <w:szCs w:val="24"/>
        </w:rPr>
        <w:t>(Dey, 2019; Karim et al., 2021). The macroeconomic indicators, such as GDP growth (Gazi, 2021), inflation (Rahman, 2021), exchange rates, unemployment, non-performing loans (Gazi et al., 2022b), and liquidity positions of banks (Reddy, 2012)</w:t>
      </w:r>
    </w:p>
    <w:p w14:paraId="4DE6EA66" w14:textId="53FBF10D"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The implications of the COVID-19 pandemic in all sectors have been under the main points of view, but it is primarily under the study of the banking sector in one way or </w:t>
      </w:r>
      <w:r>
        <w:rPr>
          <w:rFonts w:ascii="Times New Roman" w:hAnsi="Times New Roman"/>
          <w:sz w:val="24"/>
          <w:szCs w:val="24"/>
        </w:rPr>
        <w:t>another</w:t>
      </w:r>
      <w:r w:rsidRPr="0084565B">
        <w:rPr>
          <w:rFonts w:ascii="Times New Roman" w:hAnsi="Times New Roman"/>
          <w:sz w:val="24"/>
          <w:szCs w:val="24"/>
        </w:rPr>
        <w:t>. Previous studies have evaluated measures including liquidity, capital adequacy, and financial stability (</w:t>
      </w:r>
      <w:proofErr w:type="spellStart"/>
      <w:r w:rsidRPr="0084565B">
        <w:rPr>
          <w:rFonts w:ascii="Times New Roman" w:hAnsi="Times New Roman"/>
          <w:sz w:val="24"/>
          <w:szCs w:val="24"/>
        </w:rPr>
        <w:t>Wardhani</w:t>
      </w:r>
      <w:proofErr w:type="spellEnd"/>
      <w:r w:rsidRPr="0084565B">
        <w:rPr>
          <w:rFonts w:ascii="Times New Roman" w:hAnsi="Times New Roman"/>
          <w:sz w:val="24"/>
          <w:szCs w:val="24"/>
        </w:rPr>
        <w:t xml:space="preserve"> et al., 2021; </w:t>
      </w:r>
      <w:proofErr w:type="spellStart"/>
      <w:r w:rsidRPr="0084565B">
        <w:rPr>
          <w:rFonts w:ascii="Times New Roman" w:hAnsi="Times New Roman"/>
          <w:sz w:val="24"/>
          <w:szCs w:val="24"/>
        </w:rPr>
        <w:t>Alabbad</w:t>
      </w:r>
      <w:proofErr w:type="spellEnd"/>
      <w:r w:rsidRPr="0084565B">
        <w:rPr>
          <w:rFonts w:ascii="Times New Roman" w:hAnsi="Times New Roman"/>
          <w:sz w:val="24"/>
          <w:szCs w:val="24"/>
        </w:rPr>
        <w:t xml:space="preserve"> &amp; Schertler, 2022). A few of these studies have adopted the framework of the CAMELS rating system, assessing Capital adequacy, Asset quality, Management quality, Earnings, Liquidity, and Sensitivity to market risk to scrutinize the profitability and performance of banks throughout the pandemic (Suresh &amp; Pradhan, 2023</w:t>
      </w:r>
      <w:r>
        <w:rPr>
          <w:rFonts w:ascii="Times New Roman" w:hAnsi="Times New Roman"/>
          <w:sz w:val="24"/>
          <w:szCs w:val="24"/>
        </w:rPr>
        <w:t>;</w:t>
      </w:r>
      <w:r w:rsidRPr="0084565B">
        <w:rPr>
          <w:rFonts w:ascii="Times New Roman" w:hAnsi="Times New Roman"/>
          <w:sz w:val="24"/>
          <w:szCs w:val="24"/>
        </w:rPr>
        <w:t xml:space="preserve"> Hussein &amp; Al-</w:t>
      </w:r>
      <w:proofErr w:type="spellStart"/>
      <w:r w:rsidRPr="0084565B">
        <w:rPr>
          <w:rFonts w:ascii="Times New Roman" w:hAnsi="Times New Roman"/>
          <w:sz w:val="24"/>
          <w:szCs w:val="24"/>
        </w:rPr>
        <w:t>Dulaimi</w:t>
      </w:r>
      <w:proofErr w:type="spellEnd"/>
      <w:r w:rsidRPr="0084565B">
        <w:rPr>
          <w:rFonts w:ascii="Times New Roman" w:hAnsi="Times New Roman"/>
          <w:sz w:val="24"/>
          <w:szCs w:val="24"/>
        </w:rPr>
        <w:t>, 2022). Most studies have been oriented to observe one of these conditions (the general impact of COVID-19 and specific performance metrics) on the pandemic and tend to evaluate each vertically (</w:t>
      </w:r>
      <w:proofErr w:type="spellStart"/>
      <w:r w:rsidRPr="0084565B">
        <w:rPr>
          <w:rFonts w:ascii="Times New Roman" w:hAnsi="Times New Roman"/>
          <w:sz w:val="24"/>
          <w:szCs w:val="24"/>
        </w:rPr>
        <w:t>Malenković</w:t>
      </w:r>
      <w:proofErr w:type="spellEnd"/>
      <w:r w:rsidRPr="0084565B">
        <w:rPr>
          <w:rFonts w:ascii="Times New Roman" w:hAnsi="Times New Roman"/>
          <w:sz w:val="24"/>
          <w:szCs w:val="24"/>
        </w:rPr>
        <w:t xml:space="preserve">, 2023; </w:t>
      </w:r>
      <w:proofErr w:type="spellStart"/>
      <w:r w:rsidRPr="0084565B">
        <w:rPr>
          <w:rFonts w:ascii="Times New Roman" w:hAnsi="Times New Roman"/>
          <w:sz w:val="24"/>
          <w:szCs w:val="24"/>
        </w:rPr>
        <w:t>Ochenge</w:t>
      </w:r>
      <w:proofErr w:type="spellEnd"/>
      <w:r w:rsidRPr="0084565B">
        <w:rPr>
          <w:rFonts w:ascii="Times New Roman" w:hAnsi="Times New Roman"/>
          <w:sz w:val="24"/>
          <w:szCs w:val="24"/>
        </w:rPr>
        <w:t>, 2022; Kamal, 2023; Damanhur &amp; Khadafi, 2023).</w:t>
      </w:r>
    </w:p>
    <w:p w14:paraId="2EBB35AE" w14:textId="318C5813"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This research attempts to fill this gap by </w:t>
      </w:r>
      <w:r>
        <w:rPr>
          <w:rFonts w:ascii="Times New Roman" w:hAnsi="Times New Roman"/>
          <w:sz w:val="24"/>
          <w:szCs w:val="24"/>
        </w:rPr>
        <w:t xml:space="preserve">holistically capturing the banking industry's performance during and after the pandemic through efficiency evaluations. This study uses Data </w:t>
      </w:r>
      <w:r w:rsidR="00AC16D5">
        <w:rPr>
          <w:rFonts w:ascii="Times New Roman" w:hAnsi="Times New Roman"/>
          <w:sz w:val="24"/>
          <w:szCs w:val="24"/>
        </w:rPr>
        <w:t>Envelopment</w:t>
      </w:r>
      <w:r>
        <w:rPr>
          <w:rFonts w:ascii="Times New Roman" w:hAnsi="Times New Roman"/>
          <w:sz w:val="24"/>
          <w:szCs w:val="24"/>
        </w:rPr>
        <w:t xml:space="preserve"> Analysis</w:t>
      </w:r>
      <w:r w:rsidRPr="0084565B">
        <w:rPr>
          <w:rFonts w:ascii="Times New Roman" w:hAnsi="Times New Roman"/>
          <w:sz w:val="24"/>
          <w:szCs w:val="24"/>
        </w:rPr>
        <w:t xml:space="preserve"> (DEA) to measure bank efficiency, providing a way to analyze performance differences in different periods.</w:t>
      </w:r>
    </w:p>
    <w:p w14:paraId="5F0719E5" w14:textId="6DB62011" w:rsidR="0084565B" w:rsidRPr="0084565B" w:rsidRDefault="0084565B" w:rsidP="0084565B">
      <w:pPr>
        <w:jc w:val="both"/>
        <w:rPr>
          <w:rFonts w:ascii="Times New Roman" w:hAnsi="Times New Roman"/>
          <w:sz w:val="24"/>
          <w:szCs w:val="24"/>
          <w:u w:val="single"/>
        </w:rPr>
      </w:pPr>
      <w:r w:rsidRPr="0084565B">
        <w:rPr>
          <w:rFonts w:ascii="Times New Roman" w:hAnsi="Times New Roman"/>
          <w:sz w:val="24"/>
          <w:szCs w:val="24"/>
        </w:rPr>
        <w:t xml:space="preserve">Additionally, the findings have the potential to help policymakers find opportunities for profit increase and help develop early preventive measures during crises. Employing a mixed-method approach adds to existing knowledge while offering </w:t>
      </w:r>
      <w:r w:rsidR="00AC16D5">
        <w:rPr>
          <w:rFonts w:ascii="Times New Roman" w:hAnsi="Times New Roman"/>
          <w:sz w:val="24"/>
          <w:szCs w:val="24"/>
        </w:rPr>
        <w:t>valuable</w:t>
      </w:r>
      <w:r w:rsidRPr="0084565B">
        <w:rPr>
          <w:rFonts w:ascii="Times New Roman" w:hAnsi="Times New Roman"/>
          <w:sz w:val="24"/>
          <w:szCs w:val="24"/>
        </w:rPr>
        <w:t xml:space="preserve"> insight for stakeholders on how companies can counteract future economic disruptions.</w:t>
      </w:r>
    </w:p>
    <w:p w14:paraId="1C10935D" w14:textId="77777777" w:rsidR="0084565B" w:rsidRPr="0084565B" w:rsidRDefault="0084565B" w:rsidP="0084565B">
      <w:pPr>
        <w:jc w:val="both"/>
        <w:rPr>
          <w:rFonts w:ascii="Times New Roman" w:hAnsi="Times New Roman"/>
          <w:sz w:val="24"/>
          <w:szCs w:val="24"/>
          <w:u w:val="single"/>
        </w:rPr>
      </w:pPr>
    </w:p>
    <w:p w14:paraId="42F2125A" w14:textId="77777777" w:rsidR="0084565B" w:rsidRPr="0084565B" w:rsidRDefault="0084565B" w:rsidP="0084565B">
      <w:pPr>
        <w:jc w:val="both"/>
        <w:rPr>
          <w:rFonts w:ascii="Times New Roman" w:hAnsi="Times New Roman"/>
          <w:b/>
          <w:bCs/>
          <w:sz w:val="24"/>
          <w:szCs w:val="24"/>
        </w:rPr>
      </w:pPr>
      <w:r w:rsidRPr="0084565B">
        <w:rPr>
          <w:rFonts w:ascii="Times New Roman" w:hAnsi="Times New Roman"/>
          <w:b/>
          <w:bCs/>
          <w:sz w:val="24"/>
          <w:szCs w:val="24"/>
        </w:rPr>
        <w:t>2. Literature Review</w:t>
      </w:r>
    </w:p>
    <w:p w14:paraId="5BB6F00B" w14:textId="6AC99FCA"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The COVID-19 pandemic significantly affected the efficiency of the banking sector, with disruptions caused by economic slowdowns, increased defaults, and policy interventions (</w:t>
      </w:r>
      <w:proofErr w:type="spellStart"/>
      <w:r w:rsidRPr="0084565B">
        <w:rPr>
          <w:rFonts w:ascii="Times New Roman" w:hAnsi="Times New Roman"/>
          <w:sz w:val="24"/>
          <w:szCs w:val="24"/>
        </w:rPr>
        <w:t>Demirgüç</w:t>
      </w:r>
      <w:proofErr w:type="spellEnd"/>
      <w:r w:rsidRPr="0084565B">
        <w:rPr>
          <w:rFonts w:ascii="Times New Roman" w:hAnsi="Times New Roman"/>
          <w:sz w:val="24"/>
          <w:szCs w:val="24"/>
        </w:rPr>
        <w:t>-Kunt et al., 2022). Short-term profitability, however, was impacted by increasing non-performing loans experienced by many banks, but many banks made efficiency gains through digital transformation (Wang</w:t>
      </w:r>
      <w:r w:rsidRPr="006444F1">
        <w:t> </w:t>
      </w:r>
      <w:r w:rsidRPr="0084565B">
        <w:rPr>
          <w:rFonts w:ascii="Times New Roman" w:hAnsi="Times New Roman"/>
          <w:sz w:val="24"/>
          <w:szCs w:val="24"/>
        </w:rPr>
        <w:t>et al., 2023). The economies recovered, but banks subsequently adapted by enhancing risk management measures, diversifying revenue sources, and embracing fintech innovations, allowing them to restore profitability (Goodell, 2022). Brei et al. (2023) reported gradual improvements in key financial performance metrics (such as return on assets</w:t>
      </w:r>
      <w:r>
        <w:rPr>
          <w:rFonts w:ascii="Times New Roman" w:hAnsi="Times New Roman"/>
          <w:sz w:val="24"/>
          <w:szCs w:val="24"/>
        </w:rPr>
        <w:t xml:space="preserve">, ROA, and equity, ROE), but with heterogeneities by region and </w:t>
      </w:r>
      <w:r w:rsidRPr="0084565B">
        <w:rPr>
          <w:rFonts w:ascii="Times New Roman" w:hAnsi="Times New Roman"/>
          <w:sz w:val="24"/>
          <w:szCs w:val="24"/>
        </w:rPr>
        <w:t>banking model.</w:t>
      </w:r>
    </w:p>
    <w:p w14:paraId="1423BEAD" w14:textId="267E11F8"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Moreover, government stimulus measures and central bank interventions have significantly contributed to stabilizing liquidity and long-term profitability trends (Acharya &amp; Steffen, 2021). However, lingering risks </w:t>
      </w:r>
      <w:r w:rsidRPr="0084565B">
        <w:rPr>
          <w:rFonts w:ascii="Times New Roman" w:hAnsi="Times New Roman"/>
          <w:sz w:val="24"/>
          <w:szCs w:val="24"/>
        </w:rPr>
        <w:lastRenderedPageBreak/>
        <w:t>around inflationary pressures and geopolitical uncertainties remain influential on the sector’s financial performance and efficiency.</w:t>
      </w:r>
    </w:p>
    <w:p w14:paraId="3A569CCF" w14:textId="77777777"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The financial crisis of 2008 highlighted banks’ susceptibility to system-wide shocks. </w:t>
      </w:r>
      <w:bookmarkStart w:id="2" w:name="_Hlk196130346"/>
      <w:r w:rsidRPr="0084565B">
        <w:rPr>
          <w:rFonts w:ascii="Times New Roman" w:hAnsi="Times New Roman"/>
          <w:sz w:val="24"/>
          <w:szCs w:val="24"/>
        </w:rPr>
        <w:t xml:space="preserve">Data Envelopment Analysis (DEA) </w:t>
      </w:r>
      <w:bookmarkEnd w:id="2"/>
      <w:r w:rsidRPr="0084565B">
        <w:rPr>
          <w:rFonts w:ascii="Times New Roman" w:hAnsi="Times New Roman"/>
          <w:sz w:val="24"/>
          <w:szCs w:val="24"/>
        </w:rPr>
        <w:t xml:space="preserve">studies indicated a profound decrease in banking efficiency as increased non-performing loans contracted credit activity (Lozano-Vivas &amp; </w:t>
      </w:r>
      <w:proofErr w:type="spellStart"/>
      <w:r w:rsidRPr="0084565B">
        <w:rPr>
          <w:rFonts w:ascii="Times New Roman" w:hAnsi="Times New Roman"/>
          <w:sz w:val="24"/>
          <w:szCs w:val="24"/>
        </w:rPr>
        <w:t>Pasiouras</w:t>
      </w:r>
      <w:proofErr w:type="spellEnd"/>
      <w:r w:rsidRPr="0084565B">
        <w:rPr>
          <w:rFonts w:ascii="Times New Roman" w:hAnsi="Times New Roman"/>
          <w:sz w:val="24"/>
          <w:szCs w:val="24"/>
        </w:rPr>
        <w:t>, 2010). Paradi and Zhu (2013) concluded that inefficient scale behaviors were most pronounced among the larger banks after 2008, stressing that crises tend to amplify pre-existing structural shortcomings.</w:t>
      </w:r>
    </w:p>
    <w:p w14:paraId="27CA8040" w14:textId="77777777"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Regulatory interventions, economic lockdowns, and pandemic-related challenges were all new and unprecedented in the COVID-19 pandemic. Initial studies highlighted duality: digitalized banks continued to operate smoothly due to lower overheads</w:t>
      </w:r>
      <w:r w:rsidRPr="006444F1">
        <w:t> </w:t>
      </w:r>
      <w:r w:rsidRPr="0084565B">
        <w:rPr>
          <w:rFonts w:ascii="Times New Roman" w:hAnsi="Times New Roman"/>
          <w:sz w:val="24"/>
          <w:szCs w:val="24"/>
        </w:rPr>
        <w:t>(Tan &amp; Floros, 2012), while traditional banks experienced operational interruptions (Berger et al., 2021). Government assistance, as in the case of loan moratoriums, was cited as an important factor in stabilizing efficiency in DEA applications during 2020–2021</w:t>
      </w:r>
      <w:r w:rsidRPr="006444F1">
        <w:t> </w:t>
      </w:r>
      <w:r w:rsidRPr="0084565B">
        <w:rPr>
          <w:rFonts w:ascii="Times New Roman" w:hAnsi="Times New Roman"/>
          <w:sz w:val="24"/>
          <w:szCs w:val="24"/>
        </w:rPr>
        <w:t>(Dhar &amp; Bose, 2020). So, profitability indicators ROA and NIM have worsened due to interest rate cuts and spikes in credit risk (O’Connell, 2022).</w:t>
      </w:r>
    </w:p>
    <w:p w14:paraId="1EA6E2EE" w14:textId="77777777"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Studies conducted after 2021 show that there is a slow recovery attributed to digital transformation and economic reopening. Wanke et al. (2023) reported that banks leveraging AI and blockchain technologies increased scale efficiency by 15–20% relative to pre-pandemic levels. There were some regional differences, though, as Asian banks, for example, recovered faster than their European equivalents due in part to more stringent pre-pandemic capital buffers. DEA efficiency scores frequently correlate with profitability. Akdeniz et al. (2023) reviewed two-stage DEA and demonstrated that technically efficient banks have better ROE, as efficiency gains lead to lower operational costs. Conversely, Tu et al. (2024) warned that overemphasizing cost-cutting might lead to detrimental effects on the long-term profitability of farms and suggested incorporating risk-adjusted outputs into DEA models to ensure balance.</w:t>
      </w:r>
    </w:p>
    <w:p w14:paraId="035C8979" w14:textId="2B60B065"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As previously mentioned, the </w:t>
      </w:r>
      <w:r>
        <w:rPr>
          <w:rFonts w:ascii="Times New Roman" w:hAnsi="Times New Roman"/>
          <w:sz w:val="24"/>
          <w:szCs w:val="24"/>
        </w:rPr>
        <w:t>DEA's flexibility</w:t>
      </w:r>
      <w:r w:rsidRPr="0084565B">
        <w:rPr>
          <w:rFonts w:ascii="Times New Roman" w:hAnsi="Times New Roman"/>
          <w:sz w:val="24"/>
          <w:szCs w:val="24"/>
        </w:rPr>
        <w:t xml:space="preserve"> allows for customization based on pandemic-related variables. The sensitivity of input-output selection and the inability to capture random noise are limitations requiring complementary methods such as Malmquist indices for tracking productivity trends (</w:t>
      </w:r>
      <w:proofErr w:type="spellStart"/>
      <w:r w:rsidRPr="0084565B">
        <w:rPr>
          <w:rFonts w:ascii="Times New Roman" w:hAnsi="Times New Roman"/>
          <w:sz w:val="24"/>
          <w:szCs w:val="24"/>
        </w:rPr>
        <w:t>Chaoqun</w:t>
      </w:r>
      <w:proofErr w:type="spellEnd"/>
      <w:r w:rsidRPr="0084565B">
        <w:rPr>
          <w:rFonts w:ascii="Times New Roman" w:hAnsi="Times New Roman"/>
          <w:sz w:val="24"/>
          <w:szCs w:val="24"/>
        </w:rPr>
        <w:t xml:space="preserve"> et al., 2024). Cross-country studies (IMF, 2022) also point to the fact that banks in emerging markets started with higher liquidity constraints but </w:t>
      </w:r>
      <w:r w:rsidR="00AC16D5">
        <w:rPr>
          <w:rFonts w:ascii="Times New Roman" w:hAnsi="Times New Roman"/>
          <w:sz w:val="24"/>
          <w:szCs w:val="24"/>
        </w:rPr>
        <w:t>benefited</w:t>
      </w:r>
      <w:r w:rsidRPr="0084565B">
        <w:rPr>
          <w:rFonts w:ascii="Times New Roman" w:hAnsi="Times New Roman"/>
          <w:sz w:val="24"/>
          <w:szCs w:val="24"/>
        </w:rPr>
        <w:t xml:space="preserve"> from accelerated digitalization.</w:t>
      </w:r>
    </w:p>
    <w:p w14:paraId="1012A59A" w14:textId="49BD2FC5"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Prior publications did not provide detailed temporal analyses through </w:t>
      </w:r>
      <w:r w:rsidR="00AC16D5">
        <w:rPr>
          <w:rFonts w:ascii="Times New Roman" w:hAnsi="Times New Roman"/>
          <w:sz w:val="24"/>
          <w:szCs w:val="24"/>
        </w:rPr>
        <w:t xml:space="preserve">the </w:t>
      </w:r>
      <w:r w:rsidRPr="0084565B">
        <w:rPr>
          <w:rFonts w:ascii="Times New Roman" w:hAnsi="Times New Roman"/>
          <w:sz w:val="24"/>
          <w:szCs w:val="24"/>
        </w:rPr>
        <w:t>acute and recovery periods. This gap is filled by the application of DEA to holistically analyze dynamic efficiency and profitability adjusted for regional and technological variables to guide post-crisis policymaking.</w:t>
      </w:r>
    </w:p>
    <w:p w14:paraId="5C0AA7C9" w14:textId="77777777" w:rsidR="0084565B" w:rsidRDefault="0084565B" w:rsidP="0084565B">
      <w:pPr>
        <w:jc w:val="both"/>
        <w:rPr>
          <w:rFonts w:ascii="Times New Roman" w:hAnsi="Times New Roman"/>
          <w:b/>
          <w:bCs/>
          <w:sz w:val="24"/>
          <w:szCs w:val="24"/>
        </w:rPr>
      </w:pPr>
    </w:p>
    <w:p w14:paraId="3667B2BA" w14:textId="5E82D3F8" w:rsidR="0084565B" w:rsidRPr="0084565B" w:rsidRDefault="0084565B" w:rsidP="0084565B">
      <w:pPr>
        <w:jc w:val="both"/>
        <w:rPr>
          <w:rFonts w:ascii="Times New Roman" w:hAnsi="Times New Roman"/>
          <w:b/>
          <w:bCs/>
          <w:sz w:val="24"/>
          <w:szCs w:val="24"/>
        </w:rPr>
      </w:pPr>
      <w:r w:rsidRPr="0084565B">
        <w:rPr>
          <w:rFonts w:ascii="Times New Roman" w:hAnsi="Times New Roman"/>
          <w:b/>
          <w:bCs/>
          <w:sz w:val="24"/>
          <w:szCs w:val="24"/>
        </w:rPr>
        <w:t xml:space="preserve">3. </w:t>
      </w:r>
      <w:bookmarkStart w:id="3" w:name="_Hlk196130576"/>
      <w:r w:rsidRPr="0084565B">
        <w:rPr>
          <w:rFonts w:ascii="Times New Roman" w:hAnsi="Times New Roman"/>
          <w:b/>
          <w:bCs/>
          <w:sz w:val="24"/>
          <w:szCs w:val="24"/>
        </w:rPr>
        <w:t>A snapshot of the Banking sector in Bangladesh</w:t>
      </w:r>
      <w:bookmarkEnd w:id="3"/>
    </w:p>
    <w:p w14:paraId="434062BC" w14:textId="4E6B6C84"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The banking sector in Bangladesh is among the major sectors of the </w:t>
      </w:r>
      <w:r>
        <w:rPr>
          <w:rFonts w:ascii="Times New Roman" w:hAnsi="Times New Roman"/>
          <w:sz w:val="24"/>
          <w:szCs w:val="24"/>
        </w:rPr>
        <w:t>country's financial structure</w:t>
      </w:r>
      <w:r w:rsidRPr="0084565B">
        <w:rPr>
          <w:rFonts w:ascii="Times New Roman" w:hAnsi="Times New Roman"/>
          <w:sz w:val="24"/>
          <w:szCs w:val="24"/>
        </w:rPr>
        <w:t xml:space="preserve">, and it acts as the principal source of mobilizing funds from savers to investors </w:t>
      </w:r>
      <w:r>
        <w:rPr>
          <w:rFonts w:ascii="Times New Roman" w:hAnsi="Times New Roman"/>
          <w:sz w:val="24"/>
          <w:szCs w:val="24"/>
        </w:rPr>
        <w:t>and</w:t>
      </w:r>
      <w:r w:rsidRPr="0084565B">
        <w:rPr>
          <w:rFonts w:ascii="Times New Roman" w:hAnsi="Times New Roman"/>
          <w:sz w:val="24"/>
          <w:szCs w:val="24"/>
        </w:rPr>
        <w:t xml:space="preserve"> helping economic development (Halder, 2018). </w:t>
      </w:r>
      <w:r w:rsidR="00DC14F9">
        <w:rPr>
          <w:rFonts w:ascii="Times New Roman" w:hAnsi="Times New Roman"/>
          <w:sz w:val="24"/>
          <w:szCs w:val="24"/>
        </w:rPr>
        <w:t>As of 2024, the sector comprises 61 scheduled banks</w:t>
      </w:r>
      <w:r w:rsidRPr="0084565B">
        <w:rPr>
          <w:rFonts w:ascii="Times New Roman" w:hAnsi="Times New Roman"/>
          <w:sz w:val="24"/>
          <w:szCs w:val="24"/>
        </w:rPr>
        <w:t xml:space="preserve">. These organizations are supervised by the Bangladesh Bank (BB), the </w:t>
      </w:r>
      <w:r>
        <w:rPr>
          <w:rFonts w:ascii="Times New Roman" w:hAnsi="Times New Roman"/>
          <w:sz w:val="24"/>
          <w:szCs w:val="24"/>
        </w:rPr>
        <w:t>country's central bank and financial regulator</w:t>
      </w:r>
      <w:r w:rsidRPr="0084565B">
        <w:rPr>
          <w:rFonts w:ascii="Times New Roman" w:hAnsi="Times New Roman"/>
          <w:sz w:val="24"/>
          <w:szCs w:val="24"/>
        </w:rPr>
        <w:t>. Bangladesh Bank oversees monetary policy, stability of the financial system, and the regulation of banks (Higgins et al., 2024).</w:t>
      </w:r>
    </w:p>
    <w:p w14:paraId="1818A5FC" w14:textId="78B85188"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The industry has seen considerable expansion and digital enhancement over the past two decades</w:t>
      </w:r>
      <w:r w:rsidR="00DC14F9">
        <w:rPr>
          <w:rFonts w:ascii="Times New Roman" w:hAnsi="Times New Roman"/>
          <w:sz w:val="24"/>
          <w:szCs w:val="24"/>
        </w:rPr>
        <w:t xml:space="preserve">, but </w:t>
      </w:r>
      <w:r w:rsidRPr="0084565B">
        <w:rPr>
          <w:rFonts w:ascii="Times New Roman" w:hAnsi="Times New Roman"/>
          <w:sz w:val="24"/>
          <w:szCs w:val="24"/>
        </w:rPr>
        <w:t xml:space="preserve">still suffers from structural inefficiencies and operational </w:t>
      </w:r>
      <w:r>
        <w:rPr>
          <w:rFonts w:ascii="Times New Roman" w:hAnsi="Times New Roman"/>
          <w:sz w:val="24"/>
          <w:szCs w:val="24"/>
        </w:rPr>
        <w:t>challenges</w:t>
      </w:r>
      <w:r w:rsidRPr="0084565B">
        <w:rPr>
          <w:rFonts w:ascii="Times New Roman" w:hAnsi="Times New Roman"/>
          <w:sz w:val="24"/>
          <w:szCs w:val="24"/>
        </w:rPr>
        <w:t>. One of the more longstanding issues is the high level of non-performing loans (NPLs), especially among state-owned banks. This reduces the profitability of this sector and undermines its financial stability (Rahman, 2022). In addition, numerous banks, particularly in the</w:t>
      </w:r>
      <w:r w:rsidRPr="006444F1">
        <w:t> </w:t>
      </w:r>
      <w:r w:rsidRPr="0084565B">
        <w:rPr>
          <w:rFonts w:ascii="Times New Roman" w:hAnsi="Times New Roman"/>
          <w:sz w:val="24"/>
          <w:szCs w:val="24"/>
        </w:rPr>
        <w:t>public sector, find it challenging to sustain the minimum capital adequacy ratio (CAR) as mandated by Basel III guidelines (</w:t>
      </w:r>
      <w:r w:rsidR="007F6764" w:rsidRPr="007F6764">
        <w:rPr>
          <w:rFonts w:ascii="Times New Roman" w:hAnsi="Times New Roman"/>
          <w:sz w:val="24"/>
          <w:szCs w:val="24"/>
        </w:rPr>
        <w:t>Yamin et al., 2025</w:t>
      </w:r>
      <w:r w:rsidRPr="0084565B">
        <w:rPr>
          <w:rFonts w:ascii="Times New Roman" w:hAnsi="Times New Roman"/>
          <w:sz w:val="24"/>
          <w:szCs w:val="24"/>
        </w:rPr>
        <w:t>) Key indices of profitability Return on Assets (ROA) and Return on Equity (ROE) have too remained under pressure, primarily from falling interest margins and</w:t>
      </w:r>
      <w:r w:rsidRPr="006444F1">
        <w:t> </w:t>
      </w:r>
      <w:r w:rsidRPr="0084565B">
        <w:rPr>
          <w:rFonts w:ascii="Times New Roman" w:hAnsi="Times New Roman"/>
          <w:sz w:val="24"/>
          <w:szCs w:val="24"/>
        </w:rPr>
        <w:t>higher provisioning requirements. Despite maintaining advances to Deposit Ratio (ADR) well within regulatory thresholds, credit growth remains subdued and staggered.</w:t>
      </w:r>
    </w:p>
    <w:p w14:paraId="04A4664E" w14:textId="77777777"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Apart from the financial difficulties, the banking sector has also faced problems on the governance front with inefficient loan recovery mechanisms, politically motivated lending, and repetitive banking scandals </w:t>
      </w:r>
      <w:r w:rsidRPr="0084565B">
        <w:rPr>
          <w:rFonts w:ascii="Times New Roman" w:hAnsi="Times New Roman"/>
          <w:sz w:val="24"/>
          <w:szCs w:val="24"/>
        </w:rPr>
        <w:lastRenderedPageBreak/>
        <w:t xml:space="preserve">undermining public confidence (Sultana &amp; Jalloh, 2025). This, combined with the slow pace of financial innovation and underdeveloped risk management practices, especially in state-owned institutions, </w:t>
      </w:r>
      <w:r w:rsidRPr="006444F1">
        <w:t> </w:t>
      </w:r>
      <w:r w:rsidRPr="0084565B">
        <w:rPr>
          <w:rFonts w:ascii="Times New Roman" w:hAnsi="Times New Roman"/>
          <w:sz w:val="24"/>
          <w:szCs w:val="24"/>
        </w:rPr>
        <w:t>has slowed progress towards a more efficient and resilient financial system.</w:t>
      </w:r>
    </w:p>
    <w:p w14:paraId="31F562D4" w14:textId="42B3F587"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However, the COVID-19 pandemic </w:t>
      </w:r>
      <w:r w:rsidR="009B5BA2">
        <w:rPr>
          <w:rFonts w:ascii="Times New Roman" w:hAnsi="Times New Roman"/>
          <w:sz w:val="24"/>
          <w:szCs w:val="24"/>
        </w:rPr>
        <w:t>considerably impacted</w:t>
      </w:r>
      <w:r w:rsidRPr="0084565B">
        <w:rPr>
          <w:rFonts w:ascii="Times New Roman" w:hAnsi="Times New Roman"/>
          <w:sz w:val="24"/>
          <w:szCs w:val="24"/>
        </w:rPr>
        <w:t xml:space="preserve"> the banking situation by raising the credit risks and showing the vulnerability of the loan portfolios. Due to prolonged business shutdowns and declining revenues (Kashem, 2022), many borrowers, particularly SMEs, experienced </w:t>
      </w:r>
      <w:r w:rsidR="00AC16D5">
        <w:rPr>
          <w:rFonts w:ascii="Times New Roman" w:hAnsi="Times New Roman"/>
          <w:sz w:val="24"/>
          <w:szCs w:val="24"/>
        </w:rPr>
        <w:t>repayment defaults</w:t>
      </w:r>
      <w:r w:rsidRPr="0084565B">
        <w:rPr>
          <w:rFonts w:ascii="Times New Roman" w:hAnsi="Times New Roman"/>
          <w:sz w:val="24"/>
          <w:szCs w:val="24"/>
        </w:rPr>
        <w:t xml:space="preserve">. So, as a counter to this, the Bangladesh government, in collaboration with </w:t>
      </w:r>
      <w:r w:rsidR="009B5BA2">
        <w:rPr>
          <w:rFonts w:ascii="Times New Roman" w:hAnsi="Times New Roman"/>
          <w:sz w:val="24"/>
          <w:szCs w:val="24"/>
        </w:rPr>
        <w:t xml:space="preserve">the </w:t>
      </w:r>
      <w:r w:rsidRPr="0084565B">
        <w:rPr>
          <w:rFonts w:ascii="Times New Roman" w:hAnsi="Times New Roman"/>
          <w:sz w:val="24"/>
          <w:szCs w:val="24"/>
        </w:rPr>
        <w:t xml:space="preserve">Bangladesh Bank (BB), initiated different stimulus packages for the SMEs. Liquidity support was also stipulated through </w:t>
      </w:r>
      <w:r w:rsidR="00AC16D5">
        <w:rPr>
          <w:rFonts w:ascii="Times New Roman" w:hAnsi="Times New Roman"/>
          <w:sz w:val="24"/>
          <w:szCs w:val="24"/>
        </w:rPr>
        <w:t>reducing</w:t>
      </w:r>
      <w:r w:rsidRPr="0084565B">
        <w:rPr>
          <w:rFonts w:ascii="Times New Roman" w:hAnsi="Times New Roman"/>
          <w:sz w:val="24"/>
          <w:szCs w:val="24"/>
        </w:rPr>
        <w:t xml:space="preserve"> the repo rate and the cash reserve requirement (CRR). Although these measures provided the necessary short-term financial stability, they also increased the risk of long-term asset value deterioration (Bangladesh Bank, 2021).</w:t>
      </w:r>
    </w:p>
    <w:p w14:paraId="2DDD241A" w14:textId="2BD9E632"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The banking sector has slowly but steadily shown signs of recovery in a post-pandemic world, partly due to the rapid expansion of digital banking services and </w:t>
      </w:r>
      <w:r w:rsidR="009B5BA2">
        <w:rPr>
          <w:rFonts w:ascii="Times New Roman" w:hAnsi="Times New Roman"/>
          <w:sz w:val="24"/>
          <w:szCs w:val="24"/>
        </w:rPr>
        <w:t>broader</w:t>
      </w:r>
      <w:r w:rsidRPr="0084565B">
        <w:rPr>
          <w:rFonts w:ascii="Times New Roman" w:hAnsi="Times New Roman"/>
          <w:sz w:val="24"/>
          <w:szCs w:val="24"/>
        </w:rPr>
        <w:t xml:space="preserve"> use of financial technology (fintech). Since then, mobile financial services (MFS), internet banking, and agent banking have </w:t>
      </w:r>
      <w:r w:rsidR="00AC16D5">
        <w:rPr>
          <w:rFonts w:ascii="Times New Roman" w:hAnsi="Times New Roman"/>
          <w:sz w:val="24"/>
          <w:szCs w:val="24"/>
        </w:rPr>
        <w:t>grown widely</w:t>
      </w:r>
      <w:r w:rsidRPr="0084565B">
        <w:rPr>
          <w:rFonts w:ascii="Times New Roman" w:hAnsi="Times New Roman"/>
          <w:sz w:val="24"/>
          <w:szCs w:val="24"/>
        </w:rPr>
        <w:t xml:space="preserve">, </w:t>
      </w:r>
      <w:r w:rsidR="009B5BA2">
        <w:rPr>
          <w:rFonts w:ascii="Times New Roman" w:hAnsi="Times New Roman"/>
          <w:sz w:val="24"/>
          <w:szCs w:val="24"/>
        </w:rPr>
        <w:t>contributing to financial inclusion and transaction time</w:t>
      </w:r>
      <w:r w:rsidRPr="0084565B">
        <w:rPr>
          <w:rFonts w:ascii="Times New Roman" w:hAnsi="Times New Roman"/>
          <w:sz w:val="24"/>
          <w:szCs w:val="24"/>
        </w:rPr>
        <w:t xml:space="preserve"> in urban and rural areas (Miah, 2024). Banks introduce SME and green financing to expand access to finance for formerly underserved classes. In addition, some institutions have started to employ environmental, social, and governance (ESG) considerations in their lending and investment choices. Amidst these positive trends, ensuring sustainable credit growth, restoring asset quality, and reinforcing regulatory oversight are vital to enhancing </w:t>
      </w:r>
      <w:r w:rsidR="009B5BA2">
        <w:rPr>
          <w:rFonts w:ascii="Times New Roman" w:hAnsi="Times New Roman"/>
          <w:sz w:val="24"/>
          <w:szCs w:val="24"/>
        </w:rPr>
        <w:t>Bangladesh's banking sector's overall efficiency and resilience</w:t>
      </w:r>
      <w:r w:rsidRPr="0084565B">
        <w:rPr>
          <w:rFonts w:ascii="Times New Roman" w:hAnsi="Times New Roman"/>
          <w:sz w:val="24"/>
          <w:szCs w:val="24"/>
        </w:rPr>
        <w:t xml:space="preserve">. Thus, this study is relevant </w:t>
      </w:r>
      <w:r w:rsidR="009B5BA2">
        <w:rPr>
          <w:rFonts w:ascii="Times New Roman" w:hAnsi="Times New Roman"/>
          <w:sz w:val="24"/>
          <w:szCs w:val="24"/>
        </w:rPr>
        <w:t>in examining</w:t>
      </w:r>
      <w:r w:rsidRPr="0084565B">
        <w:rPr>
          <w:rFonts w:ascii="Times New Roman" w:hAnsi="Times New Roman"/>
          <w:sz w:val="24"/>
          <w:szCs w:val="24"/>
        </w:rPr>
        <w:t xml:space="preserve"> whether the banking sector recovered from financial inefficiencies.</w:t>
      </w:r>
    </w:p>
    <w:p w14:paraId="491DE1B9" w14:textId="77777777" w:rsidR="0084565B" w:rsidRDefault="0084565B" w:rsidP="0084565B">
      <w:pPr>
        <w:jc w:val="both"/>
        <w:rPr>
          <w:rFonts w:ascii="Times New Roman" w:hAnsi="Times New Roman"/>
          <w:b/>
          <w:bCs/>
          <w:sz w:val="24"/>
          <w:szCs w:val="24"/>
        </w:rPr>
      </w:pPr>
    </w:p>
    <w:p w14:paraId="17BEBF0E" w14:textId="5D48B392" w:rsidR="0084565B" w:rsidRPr="0084565B" w:rsidRDefault="0084565B" w:rsidP="0084565B">
      <w:pPr>
        <w:jc w:val="both"/>
        <w:rPr>
          <w:rFonts w:ascii="Times New Roman" w:hAnsi="Times New Roman"/>
          <w:b/>
          <w:bCs/>
          <w:sz w:val="24"/>
          <w:szCs w:val="24"/>
        </w:rPr>
      </w:pPr>
      <w:r w:rsidRPr="0084565B">
        <w:rPr>
          <w:rFonts w:ascii="Times New Roman" w:hAnsi="Times New Roman"/>
          <w:b/>
          <w:bCs/>
          <w:sz w:val="24"/>
          <w:szCs w:val="24"/>
        </w:rPr>
        <w:t>4. Methodology</w:t>
      </w:r>
    </w:p>
    <w:p w14:paraId="0BB44C1D" w14:textId="77777777" w:rsidR="0084565B" w:rsidRPr="0084565B" w:rsidRDefault="0084565B" w:rsidP="0084565B">
      <w:pPr>
        <w:jc w:val="both"/>
        <w:rPr>
          <w:rFonts w:ascii="Times New Roman" w:hAnsi="Times New Roman"/>
          <w:b/>
          <w:bCs/>
          <w:sz w:val="24"/>
          <w:szCs w:val="24"/>
        </w:rPr>
      </w:pPr>
      <w:r w:rsidRPr="0084565B">
        <w:rPr>
          <w:rFonts w:ascii="Times New Roman" w:hAnsi="Times New Roman"/>
          <w:b/>
          <w:bCs/>
          <w:sz w:val="24"/>
          <w:szCs w:val="24"/>
        </w:rPr>
        <w:t>4.1 Data</w:t>
      </w:r>
      <w:r w:rsidRPr="006444F1">
        <w:t> </w:t>
      </w:r>
    </w:p>
    <w:p w14:paraId="1ED8A7B7" w14:textId="1B340891" w:rsidR="0084565B" w:rsidRPr="0084565B" w:rsidRDefault="0084565B" w:rsidP="009B5BA2">
      <w:pPr>
        <w:jc w:val="both"/>
        <w:rPr>
          <w:rFonts w:ascii="Times New Roman" w:hAnsi="Times New Roman"/>
          <w:sz w:val="24"/>
          <w:szCs w:val="24"/>
        </w:rPr>
      </w:pPr>
      <w:r w:rsidRPr="0084565B">
        <w:rPr>
          <w:rFonts w:ascii="Times New Roman" w:hAnsi="Times New Roman"/>
          <w:sz w:val="24"/>
          <w:szCs w:val="24"/>
        </w:rPr>
        <w:t xml:space="preserve">This study analyzes the profitability and efficiency of 23 banks in Bangladesh from 2020 to 2024, listed in the Dhaka Stock Exchange (DSE) based on the market share. Besides, the study categorizes the period from 2020 to 2021 as the "During COVID" period and the years from 2022 to 2024 as the "Post COVID" period. Data collection was carefully structured to ensure accuracy and relevance. The study used secondary data from the annual reports, with meticulous attention to </w:t>
      </w:r>
      <w:r w:rsidR="00DC14F9">
        <w:rPr>
          <w:rFonts w:ascii="Times New Roman" w:hAnsi="Times New Roman"/>
          <w:sz w:val="24"/>
          <w:szCs w:val="24"/>
        </w:rPr>
        <w:t>calculating</w:t>
      </w:r>
      <w:r w:rsidRPr="0084565B">
        <w:rPr>
          <w:rFonts w:ascii="Times New Roman" w:hAnsi="Times New Roman"/>
          <w:sz w:val="24"/>
          <w:szCs w:val="24"/>
        </w:rPr>
        <w:t xml:space="preserve"> missing variables. This comprehensive data set forms the basis for </w:t>
      </w:r>
      <w:r w:rsidR="00AC16D5">
        <w:rPr>
          <w:rFonts w:ascii="Times New Roman" w:hAnsi="Times New Roman"/>
          <w:sz w:val="24"/>
          <w:szCs w:val="24"/>
        </w:rPr>
        <w:t>analyzing</w:t>
      </w:r>
      <w:r w:rsidRPr="0084565B">
        <w:rPr>
          <w:rFonts w:ascii="Times New Roman" w:hAnsi="Times New Roman"/>
          <w:sz w:val="24"/>
          <w:szCs w:val="24"/>
        </w:rPr>
        <w:t xml:space="preserve"> profitability and efficiency in the banking sector during and after the pandemic.</w:t>
      </w:r>
    </w:p>
    <w:p w14:paraId="321E06AB" w14:textId="15183969" w:rsidR="0084565B" w:rsidRPr="009B5BA2" w:rsidRDefault="0084565B" w:rsidP="009B5BA2">
      <w:pPr>
        <w:jc w:val="center"/>
        <w:rPr>
          <w:rFonts w:ascii="Times New Roman" w:hAnsi="Times New Roman"/>
          <w:b/>
          <w:bCs/>
          <w:sz w:val="24"/>
          <w:szCs w:val="24"/>
        </w:rPr>
      </w:pPr>
      <w:r w:rsidRPr="009B5BA2">
        <w:rPr>
          <w:rFonts w:ascii="Times New Roman" w:hAnsi="Times New Roman"/>
          <w:b/>
          <w:bCs/>
          <w:sz w:val="24"/>
          <w:szCs w:val="24"/>
        </w:rPr>
        <w:t>Table 1</w:t>
      </w:r>
      <w:r w:rsidR="009B5BA2">
        <w:rPr>
          <w:rFonts w:ascii="Times New Roman" w:hAnsi="Times New Roman"/>
          <w:b/>
          <w:bCs/>
          <w:sz w:val="24"/>
          <w:szCs w:val="24"/>
        </w:rPr>
        <w:t xml:space="preserve">: </w:t>
      </w:r>
      <w:r w:rsidRPr="009B5BA2">
        <w:rPr>
          <w:rFonts w:ascii="Times New Roman" w:hAnsi="Times New Roman"/>
          <w:b/>
          <w:bCs/>
          <w:sz w:val="24"/>
          <w:szCs w:val="24"/>
        </w:rPr>
        <w:t>Inputs and output variables used in the analysis</w:t>
      </w:r>
    </w:p>
    <w:tbl>
      <w:tblPr>
        <w:tblStyle w:val="PlainTable2"/>
        <w:tblW w:w="5000" w:type="pct"/>
        <w:jc w:val="center"/>
        <w:tblBorders>
          <w:top w:val="single" w:sz="4" w:space="0" w:color="auto"/>
          <w:left w:val="single" w:sz="4" w:space="0" w:color="auto"/>
          <w:bottom w:val="single" w:sz="4" w:space="0" w:color="auto"/>
          <w:right w:val="single" w:sz="4" w:space="0" w:color="auto"/>
          <w:insideH w:val="single" w:sz="4" w:space="0" w:color="7F7F7F" w:themeColor="text1" w:themeTint="80"/>
        </w:tblBorders>
        <w:tblLook w:val="04A0" w:firstRow="1" w:lastRow="0" w:firstColumn="1" w:lastColumn="0" w:noHBand="0" w:noVBand="1"/>
      </w:tblPr>
      <w:tblGrid>
        <w:gridCol w:w="2445"/>
        <w:gridCol w:w="919"/>
        <w:gridCol w:w="6868"/>
      </w:tblGrid>
      <w:tr w:rsidR="0084565B" w:rsidRPr="009B5BA2" w14:paraId="7C06301F" w14:textId="77777777" w:rsidTr="009B5B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95" w:type="pct"/>
            <w:tcBorders>
              <w:bottom w:val="none" w:sz="0" w:space="0" w:color="auto"/>
            </w:tcBorders>
          </w:tcPr>
          <w:p w14:paraId="44F29AEC" w14:textId="77777777" w:rsidR="0084565B" w:rsidRPr="009B5BA2" w:rsidRDefault="0084565B" w:rsidP="00FD1598">
            <w:pPr>
              <w:rPr>
                <w:rFonts w:ascii="Times New Roman" w:hAnsi="Times New Roman"/>
                <w:sz w:val="20"/>
                <w:szCs w:val="20"/>
              </w:rPr>
            </w:pPr>
            <w:r w:rsidRPr="009B5BA2">
              <w:rPr>
                <w:rFonts w:ascii="Times New Roman" w:hAnsi="Times New Roman"/>
                <w:sz w:val="20"/>
                <w:szCs w:val="20"/>
              </w:rPr>
              <w:t>Variables</w:t>
            </w:r>
          </w:p>
        </w:tc>
        <w:tc>
          <w:tcPr>
            <w:tcW w:w="449" w:type="pct"/>
            <w:tcBorders>
              <w:bottom w:val="none" w:sz="0" w:space="0" w:color="auto"/>
            </w:tcBorders>
          </w:tcPr>
          <w:p w14:paraId="2A2E308B" w14:textId="77777777" w:rsidR="0084565B" w:rsidRPr="009B5BA2" w:rsidRDefault="0084565B" w:rsidP="00FD15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Code</w:t>
            </w:r>
          </w:p>
        </w:tc>
        <w:tc>
          <w:tcPr>
            <w:tcW w:w="3356" w:type="pct"/>
            <w:tcBorders>
              <w:bottom w:val="none" w:sz="0" w:space="0" w:color="auto"/>
            </w:tcBorders>
          </w:tcPr>
          <w:p w14:paraId="4909120C" w14:textId="77777777" w:rsidR="0084565B" w:rsidRPr="009B5BA2" w:rsidRDefault="0084565B" w:rsidP="00FD15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Descriptions</w:t>
            </w:r>
          </w:p>
        </w:tc>
      </w:tr>
      <w:tr w:rsidR="0084565B" w:rsidRPr="009B5BA2" w14:paraId="2E4BBFDC" w14:textId="77777777" w:rsidTr="009B5B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95" w:type="pct"/>
            <w:tcBorders>
              <w:top w:val="none" w:sz="0" w:space="0" w:color="auto"/>
              <w:bottom w:val="none" w:sz="0" w:space="0" w:color="auto"/>
            </w:tcBorders>
          </w:tcPr>
          <w:p w14:paraId="14710655" w14:textId="77777777" w:rsidR="0084565B" w:rsidRPr="009B5BA2" w:rsidRDefault="0084565B" w:rsidP="00FD1598">
            <w:pPr>
              <w:jc w:val="both"/>
              <w:rPr>
                <w:rFonts w:ascii="Times New Roman" w:hAnsi="Times New Roman"/>
                <w:sz w:val="20"/>
                <w:szCs w:val="20"/>
              </w:rPr>
            </w:pPr>
            <w:r w:rsidRPr="009B5BA2">
              <w:rPr>
                <w:rFonts w:ascii="Times New Roman" w:hAnsi="Times New Roman"/>
                <w:sz w:val="20"/>
                <w:szCs w:val="20"/>
              </w:rPr>
              <w:t xml:space="preserve">Net Profit </w:t>
            </w:r>
          </w:p>
        </w:tc>
        <w:tc>
          <w:tcPr>
            <w:tcW w:w="449" w:type="pct"/>
            <w:tcBorders>
              <w:top w:val="none" w:sz="0" w:space="0" w:color="auto"/>
              <w:bottom w:val="none" w:sz="0" w:space="0" w:color="auto"/>
            </w:tcBorders>
          </w:tcPr>
          <w:p w14:paraId="4F0CA21A"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Y</w:t>
            </w:r>
          </w:p>
        </w:tc>
        <w:tc>
          <w:tcPr>
            <w:tcW w:w="3356" w:type="pct"/>
            <w:tcBorders>
              <w:top w:val="none" w:sz="0" w:space="0" w:color="auto"/>
              <w:bottom w:val="none" w:sz="0" w:space="0" w:color="auto"/>
            </w:tcBorders>
          </w:tcPr>
          <w:p w14:paraId="32B39444" w14:textId="7EAE868D" w:rsidR="0084565B" w:rsidRPr="009B5BA2" w:rsidRDefault="0084565B" w:rsidP="00FD15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The total profit</w:t>
            </w:r>
            <w:r w:rsidR="00DC14F9">
              <w:rPr>
                <w:rFonts w:ascii="Times New Roman" w:hAnsi="Times New Roman"/>
                <w:sz w:val="20"/>
                <w:szCs w:val="20"/>
              </w:rPr>
              <w:t>, after all deductions (expenses, taxes, etc.),</w:t>
            </w:r>
            <w:r w:rsidRPr="009B5BA2">
              <w:rPr>
                <w:rFonts w:ascii="Times New Roman" w:hAnsi="Times New Roman"/>
                <w:sz w:val="20"/>
                <w:szCs w:val="20"/>
              </w:rPr>
              <w:t xml:space="preserve"> serves as the output for efficiency measurement.</w:t>
            </w:r>
          </w:p>
        </w:tc>
      </w:tr>
      <w:tr w:rsidR="0084565B" w:rsidRPr="009B5BA2" w14:paraId="780CF6DA" w14:textId="77777777" w:rsidTr="009B5BA2">
        <w:trPr>
          <w:jc w:val="center"/>
        </w:trPr>
        <w:tc>
          <w:tcPr>
            <w:cnfStyle w:val="001000000000" w:firstRow="0" w:lastRow="0" w:firstColumn="1" w:lastColumn="0" w:oddVBand="0" w:evenVBand="0" w:oddHBand="0" w:evenHBand="0" w:firstRowFirstColumn="0" w:firstRowLastColumn="0" w:lastRowFirstColumn="0" w:lastRowLastColumn="0"/>
            <w:tcW w:w="1195" w:type="pct"/>
          </w:tcPr>
          <w:p w14:paraId="2B0C1584" w14:textId="77777777" w:rsidR="0084565B" w:rsidRPr="009B5BA2" w:rsidRDefault="0084565B" w:rsidP="00FD1598">
            <w:pPr>
              <w:jc w:val="both"/>
              <w:rPr>
                <w:rFonts w:ascii="Times New Roman" w:hAnsi="Times New Roman"/>
                <w:sz w:val="20"/>
                <w:szCs w:val="20"/>
              </w:rPr>
            </w:pPr>
            <w:r w:rsidRPr="009B5BA2">
              <w:rPr>
                <w:rFonts w:ascii="Times New Roman" w:hAnsi="Times New Roman"/>
                <w:sz w:val="20"/>
                <w:szCs w:val="20"/>
              </w:rPr>
              <w:t xml:space="preserve">Total Deposits </w:t>
            </w:r>
          </w:p>
        </w:tc>
        <w:tc>
          <w:tcPr>
            <w:tcW w:w="449" w:type="pct"/>
          </w:tcPr>
          <w:p w14:paraId="09A24472"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bscript"/>
              </w:rPr>
            </w:pPr>
            <w:r w:rsidRPr="009B5BA2">
              <w:rPr>
                <w:rFonts w:ascii="Times New Roman" w:hAnsi="Times New Roman"/>
                <w:sz w:val="20"/>
                <w:szCs w:val="20"/>
              </w:rPr>
              <w:t>X</w:t>
            </w:r>
            <w:r w:rsidRPr="009B5BA2">
              <w:rPr>
                <w:rFonts w:ascii="Times New Roman" w:hAnsi="Times New Roman"/>
                <w:sz w:val="20"/>
                <w:szCs w:val="20"/>
                <w:vertAlign w:val="subscript"/>
              </w:rPr>
              <w:t>a</w:t>
            </w:r>
          </w:p>
        </w:tc>
        <w:tc>
          <w:tcPr>
            <w:tcW w:w="3356" w:type="pct"/>
          </w:tcPr>
          <w:p w14:paraId="31287493" w14:textId="77777777" w:rsidR="0084565B" w:rsidRPr="009B5BA2" w:rsidRDefault="0084565B" w:rsidP="00FD15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The aggregate amount of money deposited by customers.</w:t>
            </w:r>
          </w:p>
        </w:tc>
      </w:tr>
      <w:tr w:rsidR="0084565B" w:rsidRPr="009B5BA2" w14:paraId="5ABCD53F" w14:textId="77777777" w:rsidTr="009B5B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95" w:type="pct"/>
            <w:tcBorders>
              <w:top w:val="none" w:sz="0" w:space="0" w:color="auto"/>
              <w:bottom w:val="none" w:sz="0" w:space="0" w:color="auto"/>
            </w:tcBorders>
          </w:tcPr>
          <w:p w14:paraId="24670607" w14:textId="77777777" w:rsidR="0084565B" w:rsidRPr="009B5BA2" w:rsidRDefault="0084565B" w:rsidP="00FD1598">
            <w:pPr>
              <w:jc w:val="both"/>
              <w:rPr>
                <w:rFonts w:ascii="Times New Roman" w:hAnsi="Times New Roman"/>
                <w:sz w:val="20"/>
                <w:szCs w:val="20"/>
              </w:rPr>
            </w:pPr>
            <w:r w:rsidRPr="009B5BA2">
              <w:rPr>
                <w:rFonts w:ascii="Times New Roman" w:hAnsi="Times New Roman"/>
                <w:sz w:val="20"/>
                <w:szCs w:val="20"/>
              </w:rPr>
              <w:t xml:space="preserve">Number of Employees </w:t>
            </w:r>
          </w:p>
        </w:tc>
        <w:tc>
          <w:tcPr>
            <w:tcW w:w="449" w:type="pct"/>
            <w:tcBorders>
              <w:top w:val="none" w:sz="0" w:space="0" w:color="auto"/>
              <w:bottom w:val="none" w:sz="0" w:space="0" w:color="auto"/>
            </w:tcBorders>
          </w:tcPr>
          <w:p w14:paraId="1F5F05B3"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bscript"/>
              </w:rPr>
            </w:pPr>
            <w:proofErr w:type="spellStart"/>
            <w:r w:rsidRPr="009B5BA2">
              <w:rPr>
                <w:rFonts w:ascii="Times New Roman" w:hAnsi="Times New Roman"/>
                <w:sz w:val="20"/>
                <w:szCs w:val="20"/>
              </w:rPr>
              <w:t>X</w:t>
            </w:r>
            <w:r w:rsidRPr="009B5BA2">
              <w:rPr>
                <w:rFonts w:ascii="Times New Roman" w:hAnsi="Times New Roman"/>
                <w:sz w:val="20"/>
                <w:szCs w:val="20"/>
                <w:vertAlign w:val="subscript"/>
              </w:rPr>
              <w:t>b</w:t>
            </w:r>
            <w:proofErr w:type="spellEnd"/>
          </w:p>
        </w:tc>
        <w:tc>
          <w:tcPr>
            <w:tcW w:w="3356" w:type="pct"/>
            <w:tcBorders>
              <w:top w:val="none" w:sz="0" w:space="0" w:color="auto"/>
              <w:bottom w:val="none" w:sz="0" w:space="0" w:color="auto"/>
            </w:tcBorders>
          </w:tcPr>
          <w:p w14:paraId="1B6A5EA0" w14:textId="77777777" w:rsidR="0084565B" w:rsidRPr="009B5BA2" w:rsidRDefault="0084565B" w:rsidP="00FD15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The total staff employed by the bank.</w:t>
            </w:r>
          </w:p>
        </w:tc>
      </w:tr>
      <w:tr w:rsidR="0084565B" w:rsidRPr="009B5BA2" w14:paraId="2F06B285" w14:textId="77777777" w:rsidTr="009B5BA2">
        <w:trPr>
          <w:jc w:val="center"/>
        </w:trPr>
        <w:tc>
          <w:tcPr>
            <w:cnfStyle w:val="001000000000" w:firstRow="0" w:lastRow="0" w:firstColumn="1" w:lastColumn="0" w:oddVBand="0" w:evenVBand="0" w:oddHBand="0" w:evenHBand="0" w:firstRowFirstColumn="0" w:firstRowLastColumn="0" w:lastRowFirstColumn="0" w:lastRowLastColumn="0"/>
            <w:tcW w:w="1195" w:type="pct"/>
          </w:tcPr>
          <w:p w14:paraId="194DC9C6" w14:textId="77777777" w:rsidR="0084565B" w:rsidRPr="009B5BA2" w:rsidRDefault="0084565B" w:rsidP="00FD1598">
            <w:pPr>
              <w:jc w:val="both"/>
              <w:rPr>
                <w:rFonts w:ascii="Times New Roman" w:hAnsi="Times New Roman"/>
                <w:sz w:val="20"/>
                <w:szCs w:val="20"/>
              </w:rPr>
            </w:pPr>
            <w:r w:rsidRPr="009B5BA2">
              <w:rPr>
                <w:rFonts w:ascii="Times New Roman" w:hAnsi="Times New Roman"/>
                <w:sz w:val="20"/>
                <w:szCs w:val="20"/>
              </w:rPr>
              <w:t xml:space="preserve">Operating Expenses </w:t>
            </w:r>
          </w:p>
        </w:tc>
        <w:tc>
          <w:tcPr>
            <w:tcW w:w="449" w:type="pct"/>
          </w:tcPr>
          <w:p w14:paraId="58427C62"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bscript"/>
              </w:rPr>
            </w:pPr>
            <w:proofErr w:type="spellStart"/>
            <w:r w:rsidRPr="009B5BA2">
              <w:rPr>
                <w:rFonts w:ascii="Times New Roman" w:hAnsi="Times New Roman"/>
                <w:sz w:val="20"/>
                <w:szCs w:val="20"/>
              </w:rPr>
              <w:t>X</w:t>
            </w:r>
            <w:r w:rsidRPr="009B5BA2">
              <w:rPr>
                <w:rFonts w:ascii="Times New Roman" w:hAnsi="Times New Roman"/>
                <w:sz w:val="20"/>
                <w:szCs w:val="20"/>
                <w:vertAlign w:val="subscript"/>
              </w:rPr>
              <w:t>c</w:t>
            </w:r>
            <w:proofErr w:type="spellEnd"/>
          </w:p>
        </w:tc>
        <w:tc>
          <w:tcPr>
            <w:tcW w:w="3356" w:type="pct"/>
          </w:tcPr>
          <w:p w14:paraId="09AA9213" w14:textId="77777777" w:rsidR="0084565B" w:rsidRPr="009B5BA2" w:rsidRDefault="0084565B" w:rsidP="00FD15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Include all operational costs, excluding interest expenses.</w:t>
            </w:r>
          </w:p>
          <w:p w14:paraId="6FB2878A" w14:textId="77777777" w:rsidR="0084565B" w:rsidRPr="009B5BA2" w:rsidRDefault="0084565B" w:rsidP="00FD15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84565B" w:rsidRPr="009B5BA2" w14:paraId="43F6A968" w14:textId="77777777" w:rsidTr="009B5B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95" w:type="pct"/>
            <w:tcBorders>
              <w:top w:val="none" w:sz="0" w:space="0" w:color="auto"/>
              <w:bottom w:val="none" w:sz="0" w:space="0" w:color="auto"/>
            </w:tcBorders>
          </w:tcPr>
          <w:p w14:paraId="2EFB55AF" w14:textId="77777777" w:rsidR="0084565B" w:rsidRPr="009B5BA2" w:rsidRDefault="0084565B" w:rsidP="00FD1598">
            <w:pPr>
              <w:jc w:val="both"/>
              <w:rPr>
                <w:rFonts w:ascii="Times New Roman" w:hAnsi="Times New Roman"/>
                <w:sz w:val="20"/>
                <w:szCs w:val="20"/>
              </w:rPr>
            </w:pPr>
            <w:r w:rsidRPr="009B5BA2">
              <w:rPr>
                <w:rFonts w:ascii="Times New Roman" w:hAnsi="Times New Roman"/>
                <w:sz w:val="20"/>
                <w:szCs w:val="20"/>
              </w:rPr>
              <w:t xml:space="preserve">Fixed Assets </w:t>
            </w:r>
          </w:p>
        </w:tc>
        <w:tc>
          <w:tcPr>
            <w:tcW w:w="449" w:type="pct"/>
            <w:tcBorders>
              <w:top w:val="none" w:sz="0" w:space="0" w:color="auto"/>
              <w:bottom w:val="none" w:sz="0" w:space="0" w:color="auto"/>
            </w:tcBorders>
          </w:tcPr>
          <w:p w14:paraId="7B12EB58"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bscript"/>
              </w:rPr>
            </w:pPr>
            <w:r w:rsidRPr="009B5BA2">
              <w:rPr>
                <w:rFonts w:ascii="Times New Roman" w:hAnsi="Times New Roman"/>
                <w:sz w:val="20"/>
                <w:szCs w:val="20"/>
              </w:rPr>
              <w:t>X</w:t>
            </w:r>
            <w:r w:rsidRPr="009B5BA2">
              <w:rPr>
                <w:rFonts w:ascii="Times New Roman" w:hAnsi="Times New Roman"/>
                <w:sz w:val="20"/>
                <w:szCs w:val="20"/>
                <w:vertAlign w:val="subscript"/>
              </w:rPr>
              <w:t>d</w:t>
            </w:r>
          </w:p>
        </w:tc>
        <w:tc>
          <w:tcPr>
            <w:tcW w:w="3356" w:type="pct"/>
            <w:tcBorders>
              <w:top w:val="none" w:sz="0" w:space="0" w:color="auto"/>
              <w:bottom w:val="none" w:sz="0" w:space="0" w:color="auto"/>
            </w:tcBorders>
          </w:tcPr>
          <w:p w14:paraId="1FDB87D5" w14:textId="77777777" w:rsidR="0084565B" w:rsidRPr="009B5BA2" w:rsidRDefault="0084565B" w:rsidP="00FD15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Represent the value of physical and financial assets</w:t>
            </w:r>
          </w:p>
        </w:tc>
      </w:tr>
      <w:tr w:rsidR="0084565B" w:rsidRPr="009B5BA2" w14:paraId="64270B46" w14:textId="77777777" w:rsidTr="009B5BA2">
        <w:trPr>
          <w:jc w:val="center"/>
        </w:trPr>
        <w:tc>
          <w:tcPr>
            <w:cnfStyle w:val="001000000000" w:firstRow="0" w:lastRow="0" w:firstColumn="1" w:lastColumn="0" w:oddVBand="0" w:evenVBand="0" w:oddHBand="0" w:evenHBand="0" w:firstRowFirstColumn="0" w:firstRowLastColumn="0" w:lastRowFirstColumn="0" w:lastRowLastColumn="0"/>
            <w:tcW w:w="1195" w:type="pct"/>
          </w:tcPr>
          <w:p w14:paraId="68CDC901" w14:textId="77777777" w:rsidR="0084565B" w:rsidRPr="009B5BA2" w:rsidRDefault="0084565B" w:rsidP="00FD1598">
            <w:pPr>
              <w:jc w:val="both"/>
              <w:rPr>
                <w:rFonts w:ascii="Times New Roman" w:hAnsi="Times New Roman"/>
                <w:sz w:val="20"/>
                <w:szCs w:val="20"/>
              </w:rPr>
            </w:pPr>
            <w:r w:rsidRPr="009B5BA2">
              <w:rPr>
                <w:rFonts w:ascii="Times New Roman" w:hAnsi="Times New Roman"/>
                <w:sz w:val="20"/>
                <w:szCs w:val="20"/>
              </w:rPr>
              <w:t xml:space="preserve">Non-Performing Loans (NPLs) </w:t>
            </w:r>
          </w:p>
        </w:tc>
        <w:tc>
          <w:tcPr>
            <w:tcW w:w="449" w:type="pct"/>
          </w:tcPr>
          <w:p w14:paraId="39A51D7B"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bscript"/>
              </w:rPr>
            </w:pPr>
            <w:r w:rsidRPr="009B5BA2">
              <w:rPr>
                <w:rFonts w:ascii="Times New Roman" w:hAnsi="Times New Roman"/>
                <w:sz w:val="20"/>
                <w:szCs w:val="20"/>
              </w:rPr>
              <w:t>X</w:t>
            </w:r>
            <w:r w:rsidRPr="009B5BA2">
              <w:rPr>
                <w:rFonts w:ascii="Times New Roman" w:hAnsi="Times New Roman"/>
                <w:sz w:val="20"/>
                <w:szCs w:val="20"/>
                <w:vertAlign w:val="subscript"/>
              </w:rPr>
              <w:t>e</w:t>
            </w:r>
          </w:p>
        </w:tc>
        <w:tc>
          <w:tcPr>
            <w:tcW w:w="3356" w:type="pct"/>
          </w:tcPr>
          <w:p w14:paraId="0E68C3AA" w14:textId="77777777" w:rsidR="0084565B" w:rsidRPr="009B5BA2" w:rsidRDefault="0084565B" w:rsidP="00FD15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Represent loans that are in default or close to being in default.</w:t>
            </w:r>
          </w:p>
        </w:tc>
      </w:tr>
    </w:tbl>
    <w:p w14:paraId="3D2C8CC1" w14:textId="431AED75" w:rsidR="00DC14F9" w:rsidRPr="0084565B" w:rsidRDefault="00DC14F9" w:rsidP="00DC14F9">
      <w:pPr>
        <w:jc w:val="both"/>
        <w:rPr>
          <w:rFonts w:ascii="Times New Roman" w:hAnsi="Times New Roman"/>
          <w:sz w:val="24"/>
          <w:szCs w:val="24"/>
        </w:rPr>
      </w:pPr>
      <w:r w:rsidRPr="0084565B">
        <w:rPr>
          <w:rFonts w:ascii="Times New Roman" w:hAnsi="Times New Roman"/>
          <w:sz w:val="24"/>
          <w:szCs w:val="24"/>
        </w:rPr>
        <w:t xml:space="preserve">Variable selection is grounded in established literature, reflecting standard </w:t>
      </w:r>
      <w:r>
        <w:rPr>
          <w:rFonts w:ascii="Times New Roman" w:hAnsi="Times New Roman"/>
          <w:sz w:val="24"/>
          <w:szCs w:val="24"/>
        </w:rPr>
        <w:t>financial efficiency analysis practices</w:t>
      </w:r>
      <w:r w:rsidRPr="0084565B">
        <w:rPr>
          <w:rFonts w:ascii="Times New Roman" w:hAnsi="Times New Roman"/>
          <w:sz w:val="24"/>
          <w:szCs w:val="24"/>
        </w:rPr>
        <w:t xml:space="preserve">. Studies such as Berger &amp; Humphrey (1997a) have employed similar input-output combinations to evaluate banking efficiency, reinforcing the validity of this approach. This study highlights the importance of comprehensive input and output measures </w:t>
      </w:r>
      <w:r w:rsidR="00AC16D5">
        <w:rPr>
          <w:rFonts w:ascii="Times New Roman" w:hAnsi="Times New Roman"/>
          <w:sz w:val="24"/>
          <w:szCs w:val="24"/>
        </w:rPr>
        <w:t>for</w:t>
      </w:r>
      <w:r w:rsidRPr="0084565B">
        <w:rPr>
          <w:rFonts w:ascii="Times New Roman" w:hAnsi="Times New Roman"/>
          <w:sz w:val="24"/>
          <w:szCs w:val="24"/>
        </w:rPr>
        <w:t xml:space="preserve"> a holistic view of bank performance. The data for this study were collected from the </w:t>
      </w:r>
      <w:r>
        <w:rPr>
          <w:rFonts w:ascii="Times New Roman" w:hAnsi="Times New Roman"/>
          <w:sz w:val="24"/>
          <w:szCs w:val="24"/>
        </w:rPr>
        <w:t>bank's annual reports</w:t>
      </w:r>
      <w:r w:rsidRPr="0084565B">
        <w:rPr>
          <w:rFonts w:ascii="Times New Roman" w:hAnsi="Times New Roman"/>
          <w:sz w:val="24"/>
          <w:szCs w:val="24"/>
        </w:rPr>
        <w:t xml:space="preserve">. Some variables were not directly available in </w:t>
      </w:r>
      <w:r w:rsidRPr="0084565B">
        <w:rPr>
          <w:rFonts w:ascii="Times New Roman" w:hAnsi="Times New Roman"/>
          <w:sz w:val="24"/>
          <w:szCs w:val="24"/>
        </w:rPr>
        <w:lastRenderedPageBreak/>
        <w:t>the reports, necessitating additional calculations to obtain the required data. The analysis in this study focuses on several key variables.</w:t>
      </w:r>
    </w:p>
    <w:p w14:paraId="48E87750" w14:textId="77777777" w:rsidR="0084565B" w:rsidRPr="00DC14F9" w:rsidRDefault="0084565B" w:rsidP="00DC14F9">
      <w:pPr>
        <w:jc w:val="both"/>
        <w:rPr>
          <w:rFonts w:ascii="Times New Roman" w:hAnsi="Times New Roman"/>
          <w:sz w:val="24"/>
          <w:szCs w:val="24"/>
        </w:rPr>
      </w:pPr>
    </w:p>
    <w:p w14:paraId="19360DB5" w14:textId="1AA4650C" w:rsidR="0084565B" w:rsidRPr="0084565B" w:rsidRDefault="0084565B" w:rsidP="0084565B">
      <w:pPr>
        <w:jc w:val="both"/>
        <w:rPr>
          <w:rFonts w:ascii="Times New Roman" w:hAnsi="Times New Roman"/>
          <w:b/>
          <w:bCs/>
          <w:sz w:val="24"/>
          <w:szCs w:val="24"/>
        </w:rPr>
      </w:pPr>
      <w:r w:rsidRPr="0084565B">
        <w:rPr>
          <w:rFonts w:ascii="Times New Roman" w:hAnsi="Times New Roman"/>
          <w:b/>
          <w:bCs/>
          <w:sz w:val="24"/>
          <w:szCs w:val="24"/>
        </w:rPr>
        <w:t xml:space="preserve">4.2 </w:t>
      </w:r>
      <w:r w:rsidR="00DC14F9">
        <w:rPr>
          <w:rFonts w:ascii="Times New Roman" w:hAnsi="Times New Roman"/>
          <w:b/>
          <w:bCs/>
          <w:sz w:val="24"/>
          <w:szCs w:val="24"/>
        </w:rPr>
        <w:t>Data Analysis</w:t>
      </w:r>
    </w:p>
    <w:p w14:paraId="49B8A3D5" w14:textId="27F988F6"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In this analysis, </w:t>
      </w:r>
      <w:r w:rsidRPr="006444F1">
        <w:t> </w:t>
      </w:r>
      <w:r w:rsidRPr="0084565B">
        <w:rPr>
          <w:rFonts w:ascii="Times New Roman" w:hAnsi="Times New Roman"/>
          <w:sz w:val="24"/>
          <w:szCs w:val="24"/>
        </w:rPr>
        <w:t xml:space="preserve">the efficiency of banks is evaluated </w:t>
      </w:r>
      <w:r w:rsidR="009B5BA2">
        <w:rPr>
          <w:rFonts w:ascii="Times New Roman" w:hAnsi="Times New Roman"/>
          <w:sz w:val="24"/>
          <w:szCs w:val="24"/>
        </w:rPr>
        <w:t>using</w:t>
      </w:r>
      <w:r w:rsidRPr="0084565B">
        <w:rPr>
          <w:rFonts w:ascii="Times New Roman" w:hAnsi="Times New Roman"/>
          <w:sz w:val="24"/>
          <w:szCs w:val="24"/>
        </w:rPr>
        <w:t xml:space="preserve"> the Data Envelopment Analysis (DEA) VRS (Variable Returns to Scale) input-oriented method. DEA</w:t>
      </w:r>
      <w:r w:rsidR="009B5BA2">
        <w:rPr>
          <w:rFonts w:ascii="Times New Roman" w:hAnsi="Times New Roman"/>
          <w:sz w:val="24"/>
          <w:szCs w:val="24"/>
        </w:rPr>
        <w:t>, proposed by Charnes et al. (1978), is popularly used as a non-parametric approach to</w:t>
      </w:r>
      <w:r w:rsidRPr="0084565B">
        <w:rPr>
          <w:rFonts w:ascii="Times New Roman" w:hAnsi="Times New Roman"/>
          <w:sz w:val="24"/>
          <w:szCs w:val="24"/>
        </w:rPr>
        <w:t xml:space="preserve"> measuring the technical efficiency of decision-making units (DMUs), e.g., banks. It is particularly suited to evaluating banking efficiency as it simultaneously manages many inputs and outputs (e.g., </w:t>
      </w:r>
      <w:r w:rsidR="009B5BA2" w:rsidRPr="0084565B">
        <w:rPr>
          <w:rFonts w:ascii="Times New Roman" w:hAnsi="Times New Roman"/>
          <w:sz w:val="24"/>
          <w:szCs w:val="24"/>
        </w:rPr>
        <w:t>labor</w:t>
      </w:r>
      <w:r w:rsidRPr="0084565B">
        <w:rPr>
          <w:rFonts w:ascii="Times New Roman" w:hAnsi="Times New Roman"/>
          <w:sz w:val="24"/>
          <w:szCs w:val="24"/>
        </w:rPr>
        <w:t xml:space="preserve"> and capital (inputs) and loans and profits (outputs) (Cooper et al., 2004). Berger and Humphrey (1997b) emphasized the prevalence of DEA in studies of financial institution efficiency because of its flexibility in representing different functional forms. In the past several decades, techniques like dynamic data envelopment analysis (DEA) and network DEA have become increasingly popular as they allow for measuring efficiency across time and within processes (Tone &amp;</w:t>
      </w:r>
      <w:r w:rsidRPr="006444F1">
        <w:t> </w:t>
      </w:r>
      <w:r w:rsidRPr="0084565B">
        <w:rPr>
          <w:rFonts w:ascii="Times New Roman" w:hAnsi="Times New Roman"/>
          <w:sz w:val="24"/>
          <w:szCs w:val="24"/>
        </w:rPr>
        <w:t xml:space="preserve">Tsutsui, 2014). This approach is appropriate for decision-making units (DMUs), such as banks, </w:t>
      </w:r>
      <w:r w:rsidR="00AC16D5">
        <w:rPr>
          <w:rFonts w:ascii="Times New Roman" w:hAnsi="Times New Roman"/>
          <w:sz w:val="24"/>
          <w:szCs w:val="24"/>
        </w:rPr>
        <w:t xml:space="preserve">that </w:t>
      </w:r>
      <w:r w:rsidRPr="0084565B">
        <w:rPr>
          <w:rFonts w:ascii="Times New Roman" w:hAnsi="Times New Roman"/>
          <w:sz w:val="24"/>
          <w:szCs w:val="24"/>
        </w:rPr>
        <w:t>do not work on a similar scale, which can lead to varying bank sizes and efficiencies.</w:t>
      </w:r>
      <w:r w:rsidRPr="006444F1">
        <w:rPr>
          <w:rStyle w:val="FootnoteReference"/>
          <w:rFonts w:ascii="Times New Roman" w:hAnsi="Times New Roman"/>
          <w:sz w:val="24"/>
          <w:szCs w:val="24"/>
        </w:rPr>
        <w:footnoteReference w:id="2"/>
      </w:r>
    </w:p>
    <w:p w14:paraId="4B71FC5E" w14:textId="2C7B7C48"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The study constructs separate production frontiers for evaluating bank performance during and </w:t>
      </w:r>
      <w:r w:rsidR="009B5BA2">
        <w:rPr>
          <w:rFonts w:ascii="Times New Roman" w:hAnsi="Times New Roman"/>
          <w:sz w:val="24"/>
          <w:szCs w:val="24"/>
        </w:rPr>
        <w:t>after COVID-19. Meta-frontier Data Envelopment Analysis</w:t>
      </w:r>
      <w:r w:rsidRPr="0084565B">
        <w:rPr>
          <w:rFonts w:ascii="Times New Roman" w:hAnsi="Times New Roman"/>
          <w:sz w:val="24"/>
          <w:szCs w:val="24"/>
        </w:rPr>
        <w:t xml:space="preserve"> (DEA) is then used to compare </w:t>
      </w:r>
      <w:r w:rsidR="009B5BA2">
        <w:rPr>
          <w:rFonts w:ascii="Times New Roman" w:hAnsi="Times New Roman"/>
          <w:sz w:val="24"/>
          <w:szCs w:val="24"/>
        </w:rPr>
        <w:t>these groups' overall performance and technological differences</w:t>
      </w:r>
      <w:r w:rsidRPr="0084565B">
        <w:rPr>
          <w:rFonts w:ascii="Times New Roman" w:hAnsi="Times New Roman"/>
          <w:sz w:val="24"/>
          <w:szCs w:val="24"/>
        </w:rPr>
        <w:t>. This method enables the assessment of the efficiency of individual farms as well as differences in average efficiency at the group level. The meta-frontier framework decomposes technical efficiency into pure technical efficiency and the technological gap ratio (TGR)</w:t>
      </w:r>
      <w:r w:rsidR="009B5BA2">
        <w:rPr>
          <w:rFonts w:ascii="Times New Roman" w:hAnsi="Times New Roman"/>
          <w:sz w:val="24"/>
          <w:szCs w:val="24"/>
        </w:rPr>
        <w:t>, which</w:t>
      </w:r>
      <w:r w:rsidRPr="0084565B">
        <w:rPr>
          <w:rFonts w:ascii="Times New Roman" w:hAnsi="Times New Roman"/>
          <w:sz w:val="24"/>
          <w:szCs w:val="24"/>
        </w:rPr>
        <w:t xml:space="preserve"> measures how much a group's technology can restrict performance from best practices.</w:t>
      </w:r>
    </w:p>
    <w:p w14:paraId="6EEB81C1" w14:textId="4BAD7F65"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The empirical model, based on </w:t>
      </w:r>
      <w:proofErr w:type="spellStart"/>
      <w:r w:rsidRPr="0084565B">
        <w:rPr>
          <w:rFonts w:ascii="Times New Roman" w:hAnsi="Times New Roman"/>
          <w:sz w:val="24"/>
          <w:szCs w:val="24"/>
        </w:rPr>
        <w:t>Battese</w:t>
      </w:r>
      <w:proofErr w:type="spellEnd"/>
      <w:r w:rsidRPr="0084565B">
        <w:rPr>
          <w:rFonts w:ascii="Times New Roman" w:hAnsi="Times New Roman"/>
          <w:sz w:val="24"/>
          <w:szCs w:val="24"/>
        </w:rPr>
        <w:t xml:space="preserve"> et al. (2004), employs Linear Programming (LP) to evaluate the </w:t>
      </w:r>
      <w:r w:rsidRPr="0084565B">
        <w:rPr>
          <w:rFonts w:ascii="Times New Roman" w:hAnsi="Times New Roman"/>
          <w:i/>
          <w:iCs/>
          <w:sz w:val="24"/>
          <w:szCs w:val="24"/>
        </w:rPr>
        <w:t>n</w:t>
      </w:r>
      <w:r w:rsidRPr="0084565B">
        <w:rPr>
          <w:rFonts w:ascii="Times New Roman" w:hAnsi="Times New Roman"/>
          <w:sz w:val="24"/>
          <w:szCs w:val="24"/>
        </w:rPr>
        <w:t>-</w:t>
      </w:r>
      <w:proofErr w:type="spellStart"/>
      <w:r w:rsidRPr="0084565B">
        <w:rPr>
          <w:rFonts w:ascii="Times New Roman" w:hAnsi="Times New Roman"/>
          <w:sz w:val="24"/>
          <w:szCs w:val="24"/>
        </w:rPr>
        <w:t>th</w:t>
      </w:r>
      <w:proofErr w:type="spellEnd"/>
      <w:r w:rsidRPr="0084565B">
        <w:rPr>
          <w:rFonts w:ascii="Times New Roman" w:hAnsi="Times New Roman"/>
          <w:sz w:val="24"/>
          <w:szCs w:val="24"/>
        </w:rPr>
        <w:t xml:space="preserve"> bank within a specific group “P” (P = 1 or 2), which consists of </w:t>
      </w:r>
      <w:proofErr w:type="spellStart"/>
      <w:r w:rsidRPr="0084565B">
        <w:rPr>
          <w:rFonts w:ascii="Times New Roman" w:hAnsi="Times New Roman"/>
          <w:sz w:val="24"/>
          <w:szCs w:val="24"/>
        </w:rPr>
        <w:t>Qp</w:t>
      </w:r>
      <w:proofErr w:type="spellEnd"/>
      <w:r w:rsidRPr="0084565B">
        <w:rPr>
          <w:rFonts w:ascii="Times New Roman" w:hAnsi="Times New Roman"/>
          <w:sz w:val="24"/>
          <w:szCs w:val="24"/>
        </w:rPr>
        <w:t xml:space="preserve"> banks. This approach quantifies the technological gap between the group-specific frontiers and the meta-frontier.</w:t>
      </w:r>
      <w:r w:rsidR="009B5BA2">
        <w:rPr>
          <w:rFonts w:ascii="Times New Roman" w:hAnsi="Times New Roman"/>
          <w:sz w:val="24"/>
          <w:szCs w:val="24"/>
        </w:rPr>
        <w:t xml:space="preserve"> </w:t>
      </w:r>
      <w:r w:rsidRPr="0084565B">
        <w:rPr>
          <w:rFonts w:ascii="Times New Roman" w:hAnsi="Times New Roman"/>
          <w:sz w:val="24"/>
          <w:szCs w:val="24"/>
        </w:rPr>
        <w:t>The LP for the group frontier is expressed as:</w:t>
      </w:r>
    </w:p>
    <w:p w14:paraId="5BDDC09F" w14:textId="77777777" w:rsidR="0084565B" w:rsidRPr="0084565B" w:rsidRDefault="00000000" w:rsidP="0084565B">
      <w:pPr>
        <w:pStyle w:val="ListParagraph"/>
        <w:ind w:left="644"/>
        <w:jc w:val="both"/>
        <w:rPr>
          <w:rFonts w:ascii="Times New Roman" w:hAnsi="Times New Roman"/>
          <w:sz w:val="24"/>
          <w:szCs w:val="24"/>
        </w:rPr>
      </w:pPr>
      <m:oMathPara>
        <m:oMath>
          <m:sSub>
            <m:sSubPr>
              <m:ctrlPr>
                <w:rPr>
                  <w:rFonts w:ascii="Cambria Math" w:hAnsi="Cambria Math"/>
                  <w:sz w:val="24"/>
                  <w:szCs w:val="24"/>
                </w:rPr>
              </m:ctrlPr>
            </m:sSubPr>
            <m:e>
              <m:sSub>
                <m:sSubPr>
                  <m:ctrlPr>
                    <w:rPr>
                      <w:rFonts w:ascii="Cambria Math" w:hAnsi="Cambria Math"/>
                      <w:sz w:val="24"/>
                      <w:szCs w:val="24"/>
                    </w:rPr>
                  </m:ctrlPr>
                </m:sSubPr>
                <m:e>
                  <m:r>
                    <m:rPr>
                      <m:sty m:val="p"/>
                    </m:rPr>
                    <w:rPr>
                      <w:rFonts w:ascii="Cambria Math" w:hAnsi="Cambria Math"/>
                      <w:sz w:val="24"/>
                      <w:szCs w:val="24"/>
                    </w:rPr>
                    <m:t>ME</m:t>
                  </m:r>
                </m:e>
                <m:sub>
                  <m:r>
                    <w:rPr>
                      <w:rFonts w:ascii="Cambria Math" w:hAnsi="Cambria Math"/>
                      <w:sz w:val="24"/>
                      <w:szCs w:val="24"/>
                    </w:rPr>
                    <m:t>n</m:t>
                  </m:r>
                </m:sub>
              </m:sSub>
              <m:r>
                <m:rPr>
                  <m:sty m:val="p"/>
                </m:rPr>
                <w:rPr>
                  <w:rFonts w:ascii="Cambria Math" w:hAnsi="Cambria Math"/>
                  <w:sz w:val="24"/>
                  <w:szCs w:val="24"/>
                </w:rPr>
                <m:t>=1/Max</m:t>
              </m:r>
            </m:e>
            <m:sub>
              <m:r>
                <m:rPr>
                  <m:sty m:val="p"/>
                </m:rPr>
                <w:rPr>
                  <w:rFonts w:ascii="Cambria Math" w:hAnsi="Cambria Math"/>
                  <w:sz w:val="24"/>
                  <w:szCs w:val="24"/>
                </w:rPr>
                <m:t>λ,φ</m:t>
              </m:r>
            </m:sub>
          </m:sSub>
          <m:r>
            <m:rPr>
              <m:sty m:val="p"/>
            </m:rPr>
            <w:rPr>
              <w:rFonts w:ascii="Cambria Math" w:hAnsi="Cambria Math"/>
              <w:sz w:val="24"/>
              <w:szCs w:val="24"/>
            </w:rPr>
            <m:t>φ,                                                                                           Eq. ( 1)</m:t>
          </m:r>
        </m:oMath>
      </m:oMathPara>
    </w:p>
    <w:p w14:paraId="6533892C" w14:textId="77777777" w:rsidR="0084565B" w:rsidRPr="0084565B" w:rsidRDefault="0084565B" w:rsidP="0084565B">
      <w:pPr>
        <w:pStyle w:val="ListParagraph"/>
        <w:ind w:left="644"/>
        <w:jc w:val="both"/>
        <w:rPr>
          <w:rFonts w:ascii="Times New Roman" w:hAnsi="Times New Roman"/>
          <w:sz w:val="24"/>
          <w:szCs w:val="24"/>
        </w:rPr>
      </w:pPr>
    </w:p>
    <w:p w14:paraId="05224F07" w14:textId="71238B9D" w:rsidR="0084565B" w:rsidRPr="0084565B" w:rsidRDefault="00AC16D5" w:rsidP="0084565B">
      <w:pPr>
        <w:pStyle w:val="ListParagraph"/>
        <w:ind w:left="644"/>
        <w:jc w:val="both"/>
        <w:rPr>
          <w:rFonts w:ascii="Times New Roman" w:hAnsi="Times New Roman"/>
          <w:sz w:val="24"/>
          <w:szCs w:val="24"/>
        </w:rPr>
      </w:pPr>
      <w:r>
        <w:rPr>
          <w:rFonts w:ascii="Times New Roman" w:hAnsi="Times New Roman"/>
          <w:sz w:val="24"/>
          <w:szCs w:val="24"/>
        </w:rPr>
        <w:t>Subject</w:t>
      </w:r>
      <w:r w:rsidR="0084565B" w:rsidRPr="0084565B">
        <w:rPr>
          <w:rFonts w:ascii="Times New Roman" w:hAnsi="Times New Roman"/>
          <w:sz w:val="24"/>
          <w:szCs w:val="24"/>
        </w:rPr>
        <w:t xml:space="preserve"> to:</w:t>
      </w:r>
    </w:p>
    <w:p w14:paraId="103E848E" w14:textId="77777777" w:rsidR="0084565B" w:rsidRPr="0084565B" w:rsidRDefault="0084565B" w:rsidP="009B5BA2">
      <w:pPr>
        <w:jc w:val="both"/>
        <w:rPr>
          <w:rFonts w:ascii="Times New Roman" w:hAnsi="Times New Roman"/>
          <w:sz w:val="24"/>
          <w:szCs w:val="24"/>
        </w:rPr>
      </w:pPr>
      <m:oMathPara>
        <m:oMath>
          <m:r>
            <m:rPr>
              <m:sty m:val="p"/>
            </m:rPr>
            <w:rPr>
              <w:rFonts w:ascii="Cambria Math" w:hAnsi="Cambria Math"/>
              <w:sz w:val="24"/>
              <w:szCs w:val="24"/>
            </w:rPr>
            <m:t>-φ</m:t>
          </m:r>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n</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p</m:t>
              </m:r>
            </m:sub>
          </m:sSub>
          <m:r>
            <m:rPr>
              <m:sty m:val="p"/>
            </m:rPr>
            <w:rPr>
              <w:rFonts w:ascii="Cambria Math" w:hAnsi="Cambria Math"/>
              <w:sz w:val="24"/>
              <w:szCs w:val="24"/>
            </w:rPr>
            <m:t>λ≥0</m:t>
          </m:r>
        </m:oMath>
      </m:oMathPara>
    </w:p>
    <w:p w14:paraId="496FFA3A" w14:textId="77777777" w:rsidR="0084565B" w:rsidRPr="009B5BA2" w:rsidRDefault="00000000" w:rsidP="009B5BA2">
      <w:pPr>
        <w:jc w:val="both"/>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 xml:space="preserve">      x</m:t>
              </m:r>
            </m:e>
            <m:sub>
              <m:r>
                <w:rPr>
                  <w:rFonts w:ascii="Cambria Math" w:hAnsi="Cambria Math"/>
                  <w:sz w:val="24"/>
                  <w:szCs w:val="24"/>
                </w:rPr>
                <m:t>n</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 xml:space="preserve">p </m:t>
              </m:r>
            </m:sub>
          </m:sSub>
          <m:r>
            <m:rPr>
              <m:sty m:val="p"/>
            </m:rPr>
            <w:rPr>
              <w:rFonts w:ascii="Cambria Math" w:hAnsi="Cambria Math"/>
              <w:sz w:val="24"/>
              <w:szCs w:val="24"/>
            </w:rPr>
            <m:t>λ≥0</m:t>
          </m:r>
        </m:oMath>
      </m:oMathPara>
    </w:p>
    <w:p w14:paraId="67DF5736" w14:textId="77777777" w:rsidR="0084565B" w:rsidRPr="0084565B" w:rsidRDefault="0084565B" w:rsidP="009B5BA2">
      <w:pPr>
        <w:jc w:val="both"/>
        <w:rPr>
          <w:rFonts w:ascii="Times New Roman" w:hAnsi="Times New Roman"/>
          <w:sz w:val="24"/>
          <w:szCs w:val="24"/>
        </w:rPr>
      </w:pPr>
      <m:oMathPara>
        <m:oMath>
          <m:r>
            <m:rPr>
              <m:sty m:val="p"/>
            </m:rPr>
            <w:rPr>
              <w:rFonts w:ascii="Cambria Math" w:hAnsi="Cambria Math"/>
              <w:sz w:val="24"/>
              <w:szCs w:val="24"/>
            </w:rPr>
            <m:t>λ≥0</m:t>
          </m:r>
        </m:oMath>
      </m:oMathPara>
    </w:p>
    <w:p w14:paraId="7E21B224" w14:textId="0F8DE64F"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In this model,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n</m:t>
            </m:r>
          </m:sub>
        </m:sSub>
      </m:oMath>
      <w:r w:rsidRPr="0084565B">
        <w:rPr>
          <w:rStyle w:val="vlist-s"/>
          <w:rFonts w:ascii="Times New Roman" w:hAnsi="Times New Roman"/>
          <w:sz w:val="24"/>
          <w:szCs w:val="24"/>
        </w:rPr>
        <w:t>​</w:t>
      </w:r>
      <w:r w:rsidRPr="0084565B">
        <w:rPr>
          <w:rFonts w:ascii="Times New Roman" w:hAnsi="Times New Roman"/>
          <w:sz w:val="24"/>
          <w:szCs w:val="24"/>
        </w:rPr>
        <w:t xml:space="preserve"> and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oMath>
      <w:r w:rsidRPr="0084565B">
        <w:rPr>
          <w:rFonts w:ascii="Times New Roman" w:hAnsi="Times New Roman"/>
          <w:sz w:val="24"/>
          <w:szCs w:val="24"/>
        </w:rPr>
        <w:t xml:space="preserve"> are the output and input vectors of the n-th Decision-Making Unit (DMU), respectively, where dimensions are S × 1 and T</w:t>
      </w:r>
      <w:r w:rsidRPr="006444F1">
        <w:t> </w:t>
      </w:r>
      <w:r w:rsidRPr="0084565B">
        <w:rPr>
          <w:rFonts w:ascii="Times New Roman" w:hAnsi="Times New Roman"/>
          <w:sz w:val="24"/>
          <w:szCs w:val="24"/>
        </w:rPr>
        <w:t>× 1. The (S×Q) entries of the matrix correspond to the output quantities for all Q units in the group, and the (T ×Q) entries correspond to input quantities. This is a vector of Q elements, denoting the weights assigned to the individual DMUs in creating the group frontier</w:t>
      </w:r>
      <w:r w:rsidR="009B5BA2">
        <w:rPr>
          <w:rFonts w:ascii="Times New Roman" w:hAnsi="Times New Roman"/>
          <w:sz w:val="24"/>
          <w:szCs w:val="24"/>
        </w:rPr>
        <w:t>, where</w:t>
      </w:r>
      <w:r w:rsidRPr="0084565B">
        <w:rPr>
          <w:rFonts w:ascii="Times New Roman" w:hAnsi="Times New Roman"/>
          <w:sz w:val="24"/>
          <w:szCs w:val="24"/>
        </w:rPr>
        <w:t xml:space="preserve"> ϕ is the scalar showing the technical efficiency of the n-</w:t>
      </w:r>
      <w:proofErr w:type="spellStart"/>
      <w:r w:rsidRPr="0084565B">
        <w:rPr>
          <w:rFonts w:ascii="Times New Roman" w:hAnsi="Times New Roman"/>
          <w:sz w:val="24"/>
          <w:szCs w:val="24"/>
        </w:rPr>
        <w:t>th</w:t>
      </w:r>
      <w:proofErr w:type="spellEnd"/>
      <w:r w:rsidRPr="0084565B">
        <w:rPr>
          <w:rFonts w:ascii="Times New Roman" w:hAnsi="Times New Roman"/>
          <w:sz w:val="24"/>
          <w:szCs w:val="24"/>
        </w:rPr>
        <w:t xml:space="preserve"> farm.</w:t>
      </w:r>
    </w:p>
    <w:p w14:paraId="6DBC151F" w14:textId="1D2B6CE8" w:rsidR="0084565B" w:rsidRPr="0084565B" w:rsidRDefault="0084565B" w:rsidP="0084565B">
      <w:pPr>
        <w:jc w:val="both"/>
        <w:rPr>
          <w:rFonts w:ascii="Times New Roman" w:eastAsiaTheme="majorEastAsia" w:hAnsi="Times New Roman"/>
          <w:sz w:val="24"/>
          <w:szCs w:val="24"/>
        </w:rPr>
      </w:pPr>
      <w:r w:rsidRPr="0084565B">
        <w:rPr>
          <w:rFonts w:ascii="Times New Roman" w:hAnsi="Times New Roman"/>
          <w:sz w:val="24"/>
          <w:szCs w:val="24"/>
        </w:rPr>
        <w:t xml:space="preserve">The value of </w:t>
      </w:r>
      <w:r w:rsidRPr="0084565B">
        <w:rPr>
          <w:rStyle w:val="katex-mathml"/>
          <w:rFonts w:ascii="Times New Roman" w:hAnsi="Times New Roman"/>
          <w:i/>
          <w:iCs/>
          <w:sz w:val="24"/>
          <w:szCs w:val="24"/>
        </w:rPr>
        <w:t>ϕ</w:t>
      </w:r>
      <w:r w:rsidRPr="0084565B">
        <w:rPr>
          <w:rFonts w:ascii="Times New Roman" w:eastAsiaTheme="majorEastAsia" w:hAnsi="Times New Roman"/>
          <w:sz w:val="24"/>
          <w:szCs w:val="24"/>
        </w:rPr>
        <w:t xml:space="preserve"> is always greater than or equal to one, and the term (</w:t>
      </w:r>
      <w:r w:rsidRPr="0084565B">
        <w:rPr>
          <w:rStyle w:val="katex-mathml"/>
          <w:rFonts w:ascii="Times New Roman" w:hAnsi="Times New Roman"/>
          <w:i/>
          <w:iCs/>
          <w:sz w:val="24"/>
          <w:szCs w:val="24"/>
        </w:rPr>
        <w:t>ϕ</w:t>
      </w:r>
      <w:r w:rsidRPr="0084565B">
        <w:rPr>
          <w:rFonts w:ascii="Times New Roman" w:eastAsiaTheme="majorEastAsia" w:hAnsi="Times New Roman"/>
          <w:sz w:val="24"/>
          <w:szCs w:val="24"/>
        </w:rPr>
        <w:t xml:space="preserve"> – 1) represents the most current outputs of the n-</w:t>
      </w:r>
      <w:proofErr w:type="spellStart"/>
      <w:r w:rsidRPr="0084565B">
        <w:rPr>
          <w:rFonts w:ascii="Times New Roman" w:eastAsiaTheme="majorEastAsia" w:hAnsi="Times New Roman"/>
          <w:sz w:val="24"/>
          <w:szCs w:val="24"/>
        </w:rPr>
        <w:t>th</w:t>
      </w:r>
      <w:proofErr w:type="spellEnd"/>
      <w:r w:rsidRPr="0084565B">
        <w:rPr>
          <w:rFonts w:ascii="Times New Roman" w:eastAsiaTheme="majorEastAsia" w:hAnsi="Times New Roman"/>
          <w:sz w:val="24"/>
          <w:szCs w:val="24"/>
        </w:rPr>
        <w:t xml:space="preserve"> DMU</w:t>
      </w:r>
      <w:r w:rsidR="009B5BA2">
        <w:rPr>
          <w:rFonts w:ascii="Times New Roman" w:eastAsiaTheme="majorEastAsia" w:hAnsi="Times New Roman"/>
          <w:sz w:val="24"/>
          <w:szCs w:val="24"/>
        </w:rPr>
        <w:t>, which</w:t>
      </w:r>
      <w:r w:rsidRPr="0084565B">
        <w:rPr>
          <w:rFonts w:ascii="Times New Roman" w:eastAsiaTheme="majorEastAsia" w:hAnsi="Times New Roman"/>
          <w:sz w:val="24"/>
          <w:szCs w:val="24"/>
        </w:rPr>
        <w:t xml:space="preserve"> could be expanded as the input acquired. The efficiency score of the DMU, denoted as 1/</w:t>
      </w:r>
      <w:r w:rsidRPr="0084565B">
        <w:rPr>
          <w:rStyle w:val="katex-mathml"/>
          <w:rFonts w:ascii="Times New Roman" w:hAnsi="Times New Roman"/>
          <w:i/>
          <w:iCs/>
          <w:sz w:val="24"/>
          <w:szCs w:val="24"/>
        </w:rPr>
        <w:t>ϕ</w:t>
      </w:r>
      <w:r w:rsidRPr="0084565B">
        <w:rPr>
          <w:rFonts w:ascii="Times New Roman" w:eastAsiaTheme="majorEastAsia" w:hAnsi="Times New Roman"/>
          <w:sz w:val="24"/>
          <w:szCs w:val="24"/>
        </w:rPr>
        <w:t>, is a number that ranges between zero and one, measuring the DMU's managerial efficiency (ME).</w:t>
      </w:r>
    </w:p>
    <w:p w14:paraId="638344D0" w14:textId="77777777" w:rsidR="0084565B" w:rsidRPr="0084565B" w:rsidRDefault="0084565B" w:rsidP="0084565B">
      <w:pPr>
        <w:jc w:val="both"/>
        <w:rPr>
          <w:rFonts w:ascii="Times New Roman" w:eastAsiaTheme="majorEastAsia" w:hAnsi="Times New Roman"/>
          <w:i/>
          <w:iCs/>
          <w:sz w:val="24"/>
          <w:szCs w:val="24"/>
        </w:rPr>
      </w:pPr>
      <w:r w:rsidRPr="0084565B">
        <w:rPr>
          <w:rFonts w:ascii="Times New Roman" w:hAnsi="Times New Roman"/>
          <w:sz w:val="24"/>
          <w:szCs w:val="24"/>
        </w:rPr>
        <w:t>Further, the meta-frontier is built by merging the data from both groups and reapplying the linear programming (LP) procedure to the combined dataset.</w:t>
      </w:r>
    </w:p>
    <w:p w14:paraId="3DF3D7D3" w14:textId="3DD4F20C" w:rsidR="0084565B" w:rsidRPr="0084565B" w:rsidRDefault="0084565B" w:rsidP="0084565B">
      <w:pPr>
        <w:ind w:left="284"/>
        <w:jc w:val="both"/>
        <w:rPr>
          <w:rFonts w:ascii="Times New Roman" w:hAnsi="Times New Roman"/>
          <w:sz w:val="24"/>
          <w:szCs w:val="24"/>
        </w:rPr>
      </w:pPr>
      <m:oMath>
        <m:r>
          <m:rPr>
            <m:sty m:val="p"/>
          </m:rPr>
          <w:rPr>
            <w:rFonts w:ascii="Cambria Math" w:hAnsi="Cambria Math"/>
            <w:sz w:val="24"/>
            <w:szCs w:val="24"/>
          </w:rPr>
          <m:t>Q=</m:t>
        </m:r>
        <m:nary>
          <m:naryPr>
            <m:chr m:val="∑"/>
            <m:limLoc m:val="undOvr"/>
            <m:supHide m:val="1"/>
            <m:ctrlPr>
              <w:rPr>
                <w:rFonts w:ascii="Cambria Math" w:hAnsi="Cambria Math"/>
                <w:sz w:val="24"/>
                <w:szCs w:val="24"/>
              </w:rPr>
            </m:ctrlPr>
          </m:naryPr>
          <m:sub>
            <m:r>
              <m:rPr>
                <m:sty m:val="p"/>
              </m:rPr>
              <w:rPr>
                <w:rFonts w:ascii="Cambria Math" w:hAnsi="Cambria Math"/>
                <w:sz w:val="24"/>
                <w:szCs w:val="24"/>
              </w:rPr>
              <m:t>p</m:t>
            </m:r>
          </m:sub>
          <m:sup/>
          <m:e>
            <m:sSub>
              <m:sSubPr>
                <m:ctrlPr>
                  <w:rPr>
                    <w:rFonts w:ascii="Cambria Math" w:hAnsi="Cambria Math"/>
                    <w:sz w:val="24"/>
                    <w:szCs w:val="24"/>
                  </w:rPr>
                </m:ctrlPr>
              </m:sSubPr>
              <m:e>
                <m:r>
                  <m:rPr>
                    <m:sty m:val="p"/>
                  </m:rPr>
                  <w:rPr>
                    <w:rFonts w:ascii="Cambria Math" w:hAnsi="Cambria Math"/>
                    <w:sz w:val="24"/>
                    <w:szCs w:val="24"/>
                  </w:rPr>
                  <m:t>Q</m:t>
                </m:r>
              </m:e>
              <m:sub>
                <m:r>
                  <m:rPr>
                    <m:sty m:val="p"/>
                  </m:rPr>
                  <w:rPr>
                    <w:rFonts w:ascii="Cambria Math" w:hAnsi="Cambria Math"/>
                    <w:sz w:val="24"/>
                    <w:szCs w:val="24"/>
                  </w:rPr>
                  <m:t>p</m:t>
                </m:r>
              </m:sub>
            </m:sSub>
          </m:e>
        </m:nary>
      </m:oMath>
      <w:r w:rsidR="00DC14F9" w:rsidRPr="0084565B">
        <w:rPr>
          <w:rFonts w:ascii="Times New Roman" w:hAnsi="Times New Roman"/>
          <w:sz w:val="24"/>
          <w:szCs w:val="24"/>
        </w:rPr>
        <w:t>, i.e.</w:t>
      </w:r>
    </w:p>
    <w:p w14:paraId="4EAB8195" w14:textId="77777777" w:rsidR="0084565B" w:rsidRPr="0084565B" w:rsidRDefault="00000000" w:rsidP="0084565B">
      <w:pPr>
        <w:pStyle w:val="ListParagraph"/>
        <w:ind w:left="644"/>
        <w:jc w:val="both"/>
        <w:rPr>
          <w:rFonts w:ascii="Times New Roman" w:hAnsi="Times New Roman"/>
          <w:sz w:val="24"/>
          <w:szCs w:val="24"/>
        </w:rPr>
      </w:pPr>
      <m:oMathPara>
        <m:oMathParaPr>
          <m:jc m:val="center"/>
        </m:oMathParaPr>
        <m:oMath>
          <m:sSub>
            <m:sSubPr>
              <m:ctrlPr>
                <w:rPr>
                  <w:rFonts w:ascii="Cambria Math" w:hAnsi="Cambria Math"/>
                  <w:sz w:val="24"/>
                  <w:szCs w:val="24"/>
                </w:rPr>
              </m:ctrlPr>
            </m:sSubPr>
            <m:e>
              <m:sSub>
                <m:sSubPr>
                  <m:ctrlPr>
                    <w:rPr>
                      <w:rFonts w:ascii="Cambria Math" w:hAnsi="Cambria Math"/>
                      <w:sz w:val="24"/>
                      <w:szCs w:val="24"/>
                    </w:rPr>
                  </m:ctrlPr>
                </m:sSubPr>
                <m:e>
                  <m:r>
                    <m:rPr>
                      <m:sty m:val="p"/>
                    </m:rPr>
                    <w:rPr>
                      <w:rFonts w:ascii="Cambria Math" w:hAnsi="Cambria Math"/>
                      <w:sz w:val="24"/>
                      <w:szCs w:val="24"/>
                    </w:rPr>
                    <m:t>MTE</m:t>
                  </m:r>
                </m:e>
                <m:sub>
                  <m:r>
                    <w:rPr>
                      <w:rFonts w:ascii="Cambria Math" w:hAnsi="Cambria Math"/>
                      <w:sz w:val="24"/>
                      <w:szCs w:val="24"/>
                    </w:rPr>
                    <m:t>n</m:t>
                  </m:r>
                </m:sub>
              </m:sSub>
              <m:r>
                <m:rPr>
                  <m:sty m:val="p"/>
                </m:rPr>
                <w:rPr>
                  <w:rFonts w:ascii="Cambria Math" w:hAnsi="Cambria Math"/>
                  <w:sz w:val="24"/>
                  <w:szCs w:val="24"/>
                </w:rPr>
                <m:t>=1/Max</m:t>
              </m:r>
            </m:e>
            <m:sub>
              <m:sSup>
                <m:sSupPr>
                  <m:ctrlPr>
                    <w:rPr>
                      <w:rFonts w:ascii="Cambria Math" w:hAnsi="Cambria Math"/>
                      <w:sz w:val="24"/>
                      <w:szCs w:val="24"/>
                    </w:rPr>
                  </m:ctrlPr>
                </m:sSupPr>
                <m:e>
                  <m:r>
                    <m:rPr>
                      <m:sty m:val="p"/>
                    </m:rPr>
                    <w:rPr>
                      <w:rFonts w:ascii="Cambria Math" w:hAnsi="Cambria Math"/>
                      <w:sz w:val="24"/>
                      <w:szCs w:val="24"/>
                    </w:rPr>
                    <m:t>φ</m:t>
                  </m:r>
                </m:e>
                <m:sup>
                  <m:r>
                    <m:rPr>
                      <m:sty m:val="p"/>
                    </m:rPr>
                    <w:rPr>
                      <w:rFonts w:ascii="Cambria Math" w:hAnsi="Cambria Math"/>
                      <w:sz w:val="24"/>
                      <w:szCs w:val="24"/>
                    </w:rPr>
                    <m:t>'</m:t>
                  </m:r>
                </m:sup>
              </m:sSup>
              <m:sSup>
                <m:sSupPr>
                  <m:ctrlPr>
                    <w:rPr>
                      <w:rFonts w:ascii="Cambria Math" w:hAnsi="Cambria Math"/>
                      <w:sz w:val="24"/>
                      <w:szCs w:val="24"/>
                    </w:rPr>
                  </m:ctrlPr>
                </m:sSupPr>
                <m:e>
                  <m:r>
                    <m:rPr>
                      <m:sty m:val="p"/>
                    </m:rPr>
                    <w:rPr>
                      <w:rFonts w:ascii="Cambria Math" w:hAnsi="Cambria Math"/>
                      <w:sz w:val="24"/>
                      <w:szCs w:val="24"/>
                    </w:rPr>
                    <m:t>,  λ</m:t>
                  </m:r>
                </m:e>
                <m:sup>
                  <m:r>
                    <m:rPr>
                      <m:sty m:val="p"/>
                    </m:rPr>
                    <w:rPr>
                      <w:rFonts w:ascii="Cambria Math" w:hAnsi="Cambria Math"/>
                      <w:sz w:val="24"/>
                      <w:szCs w:val="24"/>
                    </w:rPr>
                    <m:t xml:space="preserve">' </m:t>
                  </m:r>
                </m:sup>
              </m:sSup>
            </m:sub>
          </m:sSub>
          <m:sSup>
            <m:sSupPr>
              <m:ctrlPr>
                <w:rPr>
                  <w:rFonts w:ascii="Cambria Math" w:hAnsi="Cambria Math"/>
                  <w:sz w:val="24"/>
                  <w:szCs w:val="24"/>
                </w:rPr>
              </m:ctrlPr>
            </m:sSupPr>
            <m:e>
              <m:r>
                <m:rPr>
                  <m:sty m:val="p"/>
                </m:rPr>
                <w:rPr>
                  <w:rFonts w:ascii="Cambria Math" w:hAnsi="Cambria Math"/>
                  <w:sz w:val="24"/>
                  <w:szCs w:val="24"/>
                </w:rPr>
                <m:t>φ</m:t>
              </m:r>
            </m:e>
            <m:sup>
              <m:r>
                <m:rPr>
                  <m:sty m:val="p"/>
                </m:rPr>
                <w:rPr>
                  <w:rFonts w:ascii="Cambria Math" w:hAnsi="Cambria Math"/>
                  <w:sz w:val="24"/>
                  <w:szCs w:val="24"/>
                </w:rPr>
                <m:t>'</m:t>
              </m:r>
            </m:sup>
          </m:sSup>
          <m:r>
            <m:rPr>
              <m:sty m:val="p"/>
            </m:rPr>
            <w:rPr>
              <w:rFonts w:ascii="Cambria Math" w:hAnsi="Cambria Math"/>
              <w:sz w:val="24"/>
              <w:szCs w:val="24"/>
            </w:rPr>
            <m:t>,                                                                                Eq.(2)</m:t>
          </m:r>
        </m:oMath>
      </m:oMathPara>
    </w:p>
    <w:p w14:paraId="2497195B" w14:textId="77777777" w:rsidR="0084565B" w:rsidRPr="0084565B" w:rsidRDefault="0084565B" w:rsidP="0084565B">
      <w:pPr>
        <w:pStyle w:val="ListParagraph"/>
        <w:ind w:left="644"/>
        <w:jc w:val="both"/>
        <w:rPr>
          <w:rFonts w:ascii="Times New Roman" w:hAnsi="Times New Roman"/>
          <w:sz w:val="24"/>
          <w:szCs w:val="24"/>
        </w:rPr>
      </w:pPr>
    </w:p>
    <w:p w14:paraId="53B484EF" w14:textId="1D554A67" w:rsidR="0084565B" w:rsidRPr="0084565B" w:rsidRDefault="00AC16D5" w:rsidP="0084565B">
      <w:pPr>
        <w:pStyle w:val="ListParagraph"/>
        <w:ind w:left="644"/>
        <w:jc w:val="both"/>
        <w:rPr>
          <w:rFonts w:ascii="Times New Roman" w:hAnsi="Times New Roman"/>
          <w:sz w:val="24"/>
          <w:szCs w:val="24"/>
        </w:rPr>
      </w:pPr>
      <w:r>
        <w:rPr>
          <w:rFonts w:ascii="Times New Roman" w:hAnsi="Times New Roman"/>
          <w:sz w:val="24"/>
          <w:szCs w:val="24"/>
        </w:rPr>
        <w:t>Subject</w:t>
      </w:r>
      <w:r w:rsidR="0084565B" w:rsidRPr="0084565B">
        <w:rPr>
          <w:rFonts w:ascii="Times New Roman" w:hAnsi="Times New Roman"/>
          <w:sz w:val="24"/>
          <w:szCs w:val="24"/>
        </w:rPr>
        <w:t xml:space="preserve"> to:</w:t>
      </w:r>
    </w:p>
    <w:p w14:paraId="4F5CAC99" w14:textId="77777777" w:rsidR="0084565B" w:rsidRPr="0084565B" w:rsidRDefault="0084565B" w:rsidP="0084565B">
      <w:pPr>
        <w:pStyle w:val="ListParagraph"/>
        <w:ind w:left="644"/>
        <w:jc w:val="both"/>
        <w:rPr>
          <w:rFonts w:ascii="Times New Roman" w:hAnsi="Times New Roman"/>
          <w:sz w:val="24"/>
          <w:szCs w:val="24"/>
        </w:rPr>
      </w:pPr>
      <m:oMathPara>
        <m:oMath>
          <m:r>
            <m:rPr>
              <m:sty m:val="p"/>
            </m:rPr>
            <w:rPr>
              <w:rFonts w:ascii="Cambria Math" w:hAnsi="Cambria Math"/>
              <w:sz w:val="24"/>
              <w:szCs w:val="24"/>
            </w:rPr>
            <w:lastRenderedPageBreak/>
            <m:t>-</m:t>
          </m:r>
          <m:sSup>
            <m:sSupPr>
              <m:ctrlPr>
                <w:rPr>
                  <w:rFonts w:ascii="Cambria Math" w:hAnsi="Cambria Math"/>
                  <w:sz w:val="24"/>
                  <w:szCs w:val="24"/>
                </w:rPr>
              </m:ctrlPr>
            </m:sSupPr>
            <m:e>
              <m:r>
                <m:rPr>
                  <m:sty m:val="p"/>
                </m:rPr>
                <w:rPr>
                  <w:rFonts w:ascii="Cambria Math" w:hAnsi="Cambria Math"/>
                  <w:sz w:val="24"/>
                  <w:szCs w:val="24"/>
                </w:rPr>
                <m:t>φ</m:t>
              </m:r>
            </m:e>
            <m:sup>
              <m:r>
                <m:rPr>
                  <m:sty m:val="p"/>
                </m:rPr>
                <w:rPr>
                  <w:rFonts w:ascii="Cambria Math" w:hAnsi="Cambria Math"/>
                  <w:sz w:val="24"/>
                  <w:szCs w:val="24"/>
                </w:rPr>
                <m:t>'</m:t>
              </m:r>
            </m:sup>
          </m:sSup>
          <m:sSub>
            <m:sSubPr>
              <m:ctrlPr>
                <w:rPr>
                  <w:rFonts w:ascii="Cambria Math" w:hAnsi="Cambria Math"/>
                  <w:sz w:val="24"/>
                  <w:szCs w:val="24"/>
                </w:rPr>
              </m:ctrlPr>
            </m:sSubPr>
            <m:e>
              <m:r>
                <m:rPr>
                  <m:sty m:val="p"/>
                </m:rPr>
                <w:rPr>
                  <w:rFonts w:ascii="Cambria Math" w:hAnsi="Cambria Math"/>
                  <w:sz w:val="24"/>
                  <w:szCs w:val="24"/>
                </w:rPr>
                <m:t>y</m:t>
              </m:r>
            </m:e>
            <m:sub>
              <m:r>
                <w:rPr>
                  <w:rFonts w:ascii="Cambria Math" w:hAnsi="Cambria Math"/>
                  <w:sz w:val="24"/>
                  <w:szCs w:val="24"/>
                </w:rPr>
                <m:t>n</m:t>
              </m:r>
            </m:sub>
          </m:sSub>
          <m:r>
            <m:rPr>
              <m:sty m:val="p"/>
            </m:rPr>
            <w:rPr>
              <w:rFonts w:ascii="Cambria Math" w:hAnsi="Cambria Math"/>
              <w:sz w:val="24"/>
              <w:szCs w:val="24"/>
            </w:rPr>
            <m:t>+</m:t>
          </m:r>
          <m:sSup>
            <m:sSupPr>
              <m:ctrlPr>
                <w:rPr>
                  <w:rFonts w:ascii="Cambria Math" w:hAnsi="Cambria Math"/>
                  <w:sz w:val="24"/>
                  <w:szCs w:val="24"/>
                </w:rPr>
              </m:ctrlPr>
            </m:sSupPr>
            <m:e>
              <m:r>
                <m:rPr>
                  <m:sty m:val="p"/>
                </m:rPr>
                <w:rPr>
                  <w:rFonts w:ascii="Cambria Math" w:hAnsi="Cambria Math"/>
                  <w:sz w:val="24"/>
                  <w:szCs w:val="24"/>
                </w:rPr>
                <m:t>Y</m:t>
              </m:r>
            </m:e>
            <m:sup>
              <m:r>
                <m:rPr>
                  <m:sty m:val="p"/>
                </m:rPr>
                <w:rPr>
                  <w:rFonts w:ascii="Cambria Math" w:hAnsi="Cambria Math"/>
                  <w:sz w:val="24"/>
                  <w:szCs w:val="24"/>
                </w:rPr>
                <m:t>*</m:t>
              </m:r>
            </m:sup>
          </m:sSup>
          <m:sSup>
            <m:sSupPr>
              <m:ctrlPr>
                <w:rPr>
                  <w:rFonts w:ascii="Cambria Math" w:hAnsi="Cambria Math"/>
                  <w:sz w:val="24"/>
                  <w:szCs w:val="24"/>
                </w:rPr>
              </m:ctrlPr>
            </m:sSupPr>
            <m:e>
              <m:r>
                <m:rPr>
                  <m:sty m:val="p"/>
                </m:rPr>
                <w:rPr>
                  <w:rFonts w:ascii="Cambria Math" w:hAnsi="Cambria Math"/>
                  <w:sz w:val="24"/>
                  <w:szCs w:val="24"/>
                </w:rPr>
                <m:t>λ</m:t>
              </m:r>
            </m:e>
            <m:sup>
              <m:r>
                <m:rPr>
                  <m:sty m:val="p"/>
                </m:rPr>
                <w:rPr>
                  <w:rFonts w:ascii="Cambria Math" w:hAnsi="Cambria Math"/>
                  <w:sz w:val="24"/>
                  <w:szCs w:val="24"/>
                </w:rPr>
                <m:t>'</m:t>
              </m:r>
            </m:sup>
          </m:sSup>
          <m:r>
            <m:rPr>
              <m:sty m:val="p"/>
            </m:rPr>
            <w:rPr>
              <w:rFonts w:ascii="Cambria Math" w:hAnsi="Cambria Math"/>
              <w:sz w:val="24"/>
              <w:szCs w:val="24"/>
            </w:rPr>
            <m:t>≥0,</m:t>
          </m:r>
        </m:oMath>
      </m:oMathPara>
    </w:p>
    <w:p w14:paraId="31565960" w14:textId="77777777" w:rsidR="0084565B" w:rsidRPr="0084565B" w:rsidRDefault="00000000" w:rsidP="0084565B">
      <w:pPr>
        <w:ind w:left="284"/>
        <w:jc w:val="both"/>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n</m:t>
              </m:r>
            </m:sub>
          </m:sSub>
          <m:r>
            <m:rPr>
              <m:sty m:val="p"/>
            </m:rPr>
            <w:rPr>
              <w:rFonts w:ascii="Cambria Math" w:hAnsi="Cambria Math"/>
              <w:sz w:val="24"/>
              <w:szCs w:val="24"/>
            </w:rPr>
            <m:t>-</m:t>
          </m:r>
          <m:sSup>
            <m:sSupPr>
              <m:ctrlPr>
                <w:rPr>
                  <w:rFonts w:ascii="Cambria Math" w:hAnsi="Cambria Math"/>
                  <w:sz w:val="24"/>
                  <w:szCs w:val="24"/>
                </w:rPr>
              </m:ctrlPr>
            </m:sSupPr>
            <m:e>
              <m:r>
                <m:rPr>
                  <m:sty m:val="p"/>
                </m:rPr>
                <w:rPr>
                  <w:rFonts w:ascii="Cambria Math" w:hAnsi="Cambria Math"/>
                  <w:sz w:val="24"/>
                  <w:szCs w:val="24"/>
                </w:rPr>
                <m:t>X</m:t>
              </m:r>
            </m:e>
            <m:sup>
              <m:r>
                <m:rPr>
                  <m:sty m:val="p"/>
                </m:rPr>
                <w:rPr>
                  <w:rFonts w:ascii="Cambria Math" w:hAnsi="Cambria Math"/>
                  <w:sz w:val="24"/>
                  <w:szCs w:val="24"/>
                </w:rPr>
                <m:t>*</m:t>
              </m:r>
            </m:sup>
          </m:sSup>
          <m:sSup>
            <m:sSupPr>
              <m:ctrlPr>
                <w:rPr>
                  <w:rFonts w:ascii="Cambria Math" w:hAnsi="Cambria Math"/>
                  <w:sz w:val="24"/>
                  <w:szCs w:val="24"/>
                </w:rPr>
              </m:ctrlPr>
            </m:sSupPr>
            <m:e>
              <m:r>
                <m:rPr>
                  <m:sty m:val="p"/>
                </m:rPr>
                <w:rPr>
                  <w:rFonts w:ascii="Cambria Math" w:hAnsi="Cambria Math"/>
                  <w:sz w:val="24"/>
                  <w:szCs w:val="24"/>
                </w:rPr>
                <m:t>λ</m:t>
              </m:r>
            </m:e>
            <m:sup>
              <m:r>
                <m:rPr>
                  <m:sty m:val="p"/>
                </m:rPr>
                <w:rPr>
                  <w:rFonts w:ascii="Cambria Math" w:hAnsi="Cambria Math"/>
                  <w:sz w:val="24"/>
                  <w:szCs w:val="24"/>
                </w:rPr>
                <m:t>'</m:t>
              </m:r>
            </m:sup>
          </m:sSup>
          <m:r>
            <m:rPr>
              <m:sty m:val="p"/>
            </m:rPr>
            <w:rPr>
              <w:rFonts w:ascii="Cambria Math" w:hAnsi="Cambria Math"/>
              <w:sz w:val="24"/>
              <w:szCs w:val="24"/>
            </w:rPr>
            <m:t>≥0,</m:t>
          </m:r>
        </m:oMath>
      </m:oMathPara>
    </w:p>
    <w:p w14:paraId="58AF9203" w14:textId="77777777" w:rsidR="0084565B" w:rsidRPr="0084565B" w:rsidRDefault="00000000" w:rsidP="0084565B">
      <w:pPr>
        <w:pStyle w:val="ListParagraph"/>
        <w:ind w:left="644"/>
        <w:jc w:val="both"/>
        <w:rPr>
          <w:rFonts w:ascii="Times New Roman" w:hAnsi="Times New Roman"/>
          <w:sz w:val="24"/>
          <w:szCs w:val="24"/>
        </w:rPr>
      </w:pPr>
      <m:oMathPara>
        <m:oMath>
          <m:sSup>
            <m:sSupPr>
              <m:ctrlPr>
                <w:rPr>
                  <w:rFonts w:ascii="Cambria Math" w:hAnsi="Cambria Math"/>
                  <w:sz w:val="24"/>
                  <w:szCs w:val="24"/>
                </w:rPr>
              </m:ctrlPr>
            </m:sSupPr>
            <m:e>
              <m:r>
                <m:rPr>
                  <m:sty m:val="p"/>
                </m:rPr>
                <w:rPr>
                  <w:rFonts w:ascii="Cambria Math" w:hAnsi="Cambria Math"/>
                  <w:sz w:val="24"/>
                  <w:szCs w:val="24"/>
                </w:rPr>
                <m:t>λ</m:t>
              </m:r>
            </m:e>
            <m:sup>
              <m:r>
                <m:rPr>
                  <m:sty m:val="p"/>
                </m:rPr>
                <w:rPr>
                  <w:rFonts w:ascii="Cambria Math" w:hAnsi="Cambria Math"/>
                  <w:sz w:val="24"/>
                  <w:szCs w:val="24"/>
                </w:rPr>
                <m:t>'</m:t>
              </m:r>
            </m:sup>
          </m:sSup>
          <m:r>
            <m:rPr>
              <m:sty m:val="p"/>
            </m:rPr>
            <w:rPr>
              <w:rFonts w:ascii="Cambria Math" w:hAnsi="Cambria Math"/>
              <w:sz w:val="24"/>
              <w:szCs w:val="24"/>
            </w:rPr>
            <m:t>≥0,</m:t>
          </m:r>
        </m:oMath>
      </m:oMathPara>
    </w:p>
    <w:p w14:paraId="62816AA2" w14:textId="508C3246"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Here,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n</m:t>
            </m:r>
          </m:sub>
        </m:sSub>
      </m:oMath>
      <w:r w:rsidRPr="0084565B">
        <w:rPr>
          <w:rStyle w:val="vlist-s"/>
          <w:rFonts w:ascii="Times New Roman" w:hAnsi="Times New Roman"/>
          <w:sz w:val="24"/>
          <w:szCs w:val="24"/>
        </w:rPr>
        <w:t>​</w:t>
      </w:r>
      <w:r w:rsidRPr="0084565B">
        <w:rPr>
          <w:rFonts w:ascii="Times New Roman" w:hAnsi="Times New Roman"/>
          <w:sz w:val="24"/>
          <w:szCs w:val="24"/>
        </w:rPr>
        <w:t xml:space="preserve"> and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oMath>
      <w:r w:rsidRPr="0084565B">
        <w:rPr>
          <w:rFonts w:ascii="Times New Roman" w:hAnsi="Times New Roman"/>
          <w:sz w:val="24"/>
          <w:szCs w:val="24"/>
        </w:rPr>
        <w:t xml:space="preserve"> denote the </w:t>
      </w:r>
      <w:r w:rsidRPr="0084565B">
        <w:rPr>
          <w:rStyle w:val="katex-mathml"/>
          <w:rFonts w:ascii="Times New Roman" w:hAnsi="Times New Roman"/>
          <w:i/>
          <w:iCs/>
          <w:sz w:val="24"/>
          <w:szCs w:val="24"/>
        </w:rPr>
        <w:t>S</w:t>
      </w:r>
      <w:r w:rsidRPr="0084565B">
        <w:rPr>
          <w:rStyle w:val="katex-mathml"/>
          <w:rFonts w:ascii="Times New Roman" w:eastAsiaTheme="majorEastAsia" w:hAnsi="Times New Roman"/>
          <w:i/>
          <w:iCs/>
          <w:sz w:val="24"/>
          <w:szCs w:val="24"/>
        </w:rPr>
        <w:t xml:space="preserve"> </w:t>
      </w:r>
      <w:r w:rsidRPr="0084565B">
        <w:rPr>
          <w:rStyle w:val="katex-mathml"/>
          <w:rFonts w:ascii="Times New Roman" w:hAnsi="Times New Roman"/>
          <w:sz w:val="24"/>
          <w:szCs w:val="24"/>
        </w:rPr>
        <w:t>×</w:t>
      </w:r>
      <w:r w:rsidRPr="0084565B">
        <w:rPr>
          <w:rStyle w:val="katex-mathml"/>
          <w:rFonts w:ascii="Times New Roman" w:eastAsiaTheme="majorEastAsia" w:hAnsi="Times New Roman"/>
          <w:sz w:val="24"/>
          <w:szCs w:val="24"/>
        </w:rPr>
        <w:t xml:space="preserve"> </w:t>
      </w:r>
      <w:r w:rsidRPr="0084565B">
        <w:rPr>
          <w:rStyle w:val="katex-mathml"/>
          <w:rFonts w:ascii="Times New Roman" w:hAnsi="Times New Roman"/>
          <w:sz w:val="24"/>
          <w:szCs w:val="24"/>
        </w:rPr>
        <w:t>1</w:t>
      </w:r>
      <w:r w:rsidRPr="0084565B">
        <w:rPr>
          <w:rStyle w:val="katex-mathml"/>
          <w:rFonts w:ascii="Times New Roman" w:eastAsiaTheme="majorEastAsia" w:hAnsi="Times New Roman"/>
          <w:sz w:val="24"/>
          <w:szCs w:val="24"/>
        </w:rPr>
        <w:t xml:space="preserve"> </w:t>
      </w:r>
      <w:r w:rsidRPr="0084565B">
        <w:rPr>
          <w:rFonts w:ascii="Times New Roman" w:hAnsi="Times New Roman"/>
          <w:sz w:val="24"/>
          <w:szCs w:val="24"/>
        </w:rPr>
        <w:t xml:space="preserve">and </w:t>
      </w:r>
      <w:r w:rsidRPr="0084565B">
        <w:rPr>
          <w:rStyle w:val="katex-mathml"/>
          <w:rFonts w:ascii="Times New Roman" w:hAnsi="Times New Roman"/>
          <w:i/>
          <w:iCs/>
          <w:sz w:val="24"/>
          <w:szCs w:val="24"/>
        </w:rPr>
        <w:t>T</w:t>
      </w:r>
      <w:r w:rsidRPr="0084565B">
        <w:rPr>
          <w:rStyle w:val="katex-mathml"/>
          <w:rFonts w:ascii="Times New Roman" w:eastAsiaTheme="majorEastAsia" w:hAnsi="Times New Roman"/>
          <w:i/>
          <w:iCs/>
          <w:sz w:val="24"/>
          <w:szCs w:val="24"/>
        </w:rPr>
        <w:t xml:space="preserve"> </w:t>
      </w:r>
      <w:r w:rsidRPr="0084565B">
        <w:rPr>
          <w:rStyle w:val="katex-mathml"/>
          <w:rFonts w:ascii="Times New Roman" w:hAnsi="Times New Roman"/>
          <w:sz w:val="24"/>
          <w:szCs w:val="24"/>
        </w:rPr>
        <w:t>×</w:t>
      </w:r>
      <w:r w:rsidRPr="0084565B">
        <w:rPr>
          <w:rStyle w:val="katex-mathml"/>
          <w:rFonts w:ascii="Times New Roman" w:eastAsiaTheme="majorEastAsia" w:hAnsi="Times New Roman"/>
          <w:sz w:val="24"/>
          <w:szCs w:val="24"/>
        </w:rPr>
        <w:t xml:space="preserve"> </w:t>
      </w:r>
      <w:r w:rsidRPr="0084565B">
        <w:rPr>
          <w:rStyle w:val="katex-mathml"/>
          <w:rFonts w:ascii="Times New Roman" w:hAnsi="Times New Roman"/>
          <w:sz w:val="24"/>
          <w:szCs w:val="24"/>
        </w:rPr>
        <w:t xml:space="preserve">1 </w:t>
      </w:r>
      <w:r w:rsidRPr="0084565B">
        <w:rPr>
          <w:rFonts w:ascii="Times New Roman" w:hAnsi="Times New Roman"/>
          <w:sz w:val="24"/>
          <w:szCs w:val="24"/>
        </w:rPr>
        <w:t xml:space="preserve">vectors of output and input quantities for the </w:t>
      </w:r>
      <w:r w:rsidRPr="0084565B">
        <w:rPr>
          <w:rFonts w:ascii="Times New Roman" w:hAnsi="Times New Roman"/>
          <w:i/>
          <w:iCs/>
          <w:sz w:val="24"/>
          <w:szCs w:val="24"/>
        </w:rPr>
        <w:t>n</w:t>
      </w:r>
      <w:r w:rsidRPr="0084565B">
        <w:rPr>
          <w:rFonts w:ascii="Times New Roman" w:hAnsi="Times New Roman"/>
          <w:sz w:val="24"/>
          <w:szCs w:val="24"/>
        </w:rPr>
        <w:t>-</w:t>
      </w:r>
      <w:proofErr w:type="spellStart"/>
      <w:r w:rsidRPr="0084565B">
        <w:rPr>
          <w:rFonts w:ascii="Times New Roman" w:hAnsi="Times New Roman"/>
          <w:sz w:val="24"/>
          <w:szCs w:val="24"/>
        </w:rPr>
        <w:t>th</w:t>
      </w:r>
      <w:proofErr w:type="spellEnd"/>
      <w:r w:rsidRPr="0084565B">
        <w:rPr>
          <w:rFonts w:ascii="Times New Roman" w:hAnsi="Times New Roman"/>
          <w:sz w:val="24"/>
          <w:szCs w:val="24"/>
        </w:rPr>
        <w:t xml:space="preserve"> decision-making unit (DMU). The matrices  </w:t>
      </w:r>
      <m:oMath>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m:t>
            </m:r>
          </m:sup>
        </m:sSup>
      </m:oMath>
      <w:r w:rsidRPr="0084565B">
        <w:rPr>
          <w:rFonts w:ascii="Times New Roman" w:hAnsi="Times New Roman"/>
          <w:sz w:val="24"/>
          <w:szCs w:val="24"/>
        </w:rPr>
        <w:t xml:space="preserve">and </w:t>
      </w: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m:t>
            </m:r>
          </m:sup>
        </m:sSup>
        <m:r>
          <w:rPr>
            <w:rFonts w:ascii="Cambria Math" w:hAnsi="Cambria Math"/>
            <w:sz w:val="24"/>
            <w:szCs w:val="24"/>
          </w:rPr>
          <m:t xml:space="preserve"> </m:t>
        </m:r>
      </m:oMath>
      <w:r w:rsidR="009B5BA2">
        <w:rPr>
          <w:rFonts w:ascii="Times New Roman" w:eastAsiaTheme="minorEastAsia" w:hAnsi="Times New Roman"/>
          <w:sz w:val="24"/>
          <w:szCs w:val="24"/>
        </w:rPr>
        <w:t>S × Q and N × Q</w:t>
      </w:r>
      <w:r w:rsidRPr="0084565B">
        <w:rPr>
          <w:rFonts w:ascii="Times New Roman" w:hAnsi="Times New Roman"/>
          <w:sz w:val="24"/>
          <w:szCs w:val="24"/>
        </w:rPr>
        <w:t xml:space="preserve"> represent the output and input quantities for all Q units, collectively defining the meta-frontier. The vector </w:t>
      </w:r>
      <w:r w:rsidRPr="0084565B">
        <w:rPr>
          <w:rStyle w:val="katex-mathml"/>
          <w:rFonts w:ascii="Times New Roman" w:hAnsi="Times New Roman"/>
          <w:sz w:val="24"/>
          <w:szCs w:val="24"/>
        </w:rPr>
        <w:t xml:space="preserve">λ′ </w:t>
      </w:r>
      <w:r w:rsidRPr="0084565B">
        <w:rPr>
          <w:rFonts w:ascii="Times New Roman" w:hAnsi="Times New Roman"/>
          <w:sz w:val="24"/>
          <w:szCs w:val="24"/>
        </w:rPr>
        <w:t xml:space="preserve">is a </w:t>
      </w:r>
      <w:r w:rsidRPr="0084565B">
        <w:rPr>
          <w:rStyle w:val="katex-mathml"/>
          <w:rFonts w:ascii="Times New Roman" w:hAnsi="Times New Roman"/>
          <w:i/>
          <w:iCs/>
          <w:sz w:val="24"/>
          <w:szCs w:val="24"/>
        </w:rPr>
        <w:t xml:space="preserve">Q × </w:t>
      </w:r>
      <w:r w:rsidRPr="0084565B">
        <w:rPr>
          <w:rStyle w:val="katex-mathml"/>
          <w:rFonts w:ascii="Times New Roman" w:hAnsi="Times New Roman"/>
          <w:sz w:val="24"/>
          <w:szCs w:val="24"/>
        </w:rPr>
        <w:t xml:space="preserve">1 </w:t>
      </w:r>
      <w:r w:rsidRPr="0084565B">
        <w:rPr>
          <w:rFonts w:ascii="Times New Roman" w:hAnsi="Times New Roman"/>
          <w:sz w:val="24"/>
          <w:szCs w:val="24"/>
        </w:rPr>
        <w:t xml:space="preserve">set of weights, while </w:t>
      </w:r>
      <w:r w:rsidRPr="0084565B">
        <w:rPr>
          <w:rStyle w:val="katex-mathml"/>
          <w:rFonts w:ascii="Times New Roman" w:hAnsi="Times New Roman"/>
          <w:i/>
          <w:iCs/>
          <w:sz w:val="24"/>
          <w:szCs w:val="24"/>
        </w:rPr>
        <w:t>ϕ</w:t>
      </w:r>
      <w:r w:rsidRPr="0084565B">
        <w:rPr>
          <w:rStyle w:val="mord"/>
          <w:rFonts w:ascii="Times New Roman" w:hAnsi="Times New Roman"/>
          <w:i/>
          <w:iCs/>
          <w:sz w:val="24"/>
          <w:szCs w:val="24"/>
        </w:rPr>
        <w:t>′</w:t>
      </w:r>
      <w:r w:rsidRPr="0084565B">
        <w:rPr>
          <w:rFonts w:ascii="Times New Roman" w:hAnsi="Times New Roman"/>
          <w:sz w:val="24"/>
          <w:szCs w:val="24"/>
        </w:rPr>
        <w:t xml:space="preserve"> is a scalar that indicates the proportional scaling factor.</w:t>
      </w:r>
    </w:p>
    <w:p w14:paraId="19E4B81F" w14:textId="77777777"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It is essential to recognize that, for any DMU, the value of 1/</w:t>
      </w:r>
      <m:oMath>
        <m:r>
          <w:rPr>
            <w:rFonts w:ascii="Cambria Math" w:hAnsi="Cambria Math"/>
            <w:sz w:val="24"/>
            <w:szCs w:val="24"/>
          </w:rPr>
          <m:t>φ</m:t>
        </m:r>
      </m:oMath>
      <w:r w:rsidRPr="0084565B">
        <w:rPr>
          <w:rFonts w:ascii="Times New Roman" w:hAnsi="Times New Roman"/>
          <w:sz w:val="24"/>
          <w:szCs w:val="24"/>
        </w:rPr>
        <w:t>’ will not exceed 1/</w:t>
      </w:r>
      <w:r w:rsidRPr="0084565B">
        <w:rPr>
          <w:rFonts w:ascii="Times New Roman" w:hAnsi="Times New Roman"/>
          <w:i/>
          <w:sz w:val="24"/>
          <w:szCs w:val="24"/>
        </w:rPr>
        <w:t xml:space="preserve"> </w:t>
      </w:r>
      <m:oMath>
        <m:r>
          <w:rPr>
            <w:rFonts w:ascii="Cambria Math" w:hAnsi="Cambria Math"/>
            <w:sz w:val="24"/>
            <w:szCs w:val="24"/>
          </w:rPr>
          <m:t>φ,</m:t>
        </m:r>
      </m:oMath>
      <w:r w:rsidRPr="0084565B">
        <w:rPr>
          <w:rFonts w:ascii="Times New Roman" w:hAnsi="Times New Roman"/>
          <w:sz w:val="24"/>
          <w:szCs w:val="24"/>
        </w:rPr>
        <w:t xml:space="preserve"> reflecting the differences in input-output structures between the group frontier and the meta-frontier models. According to O'Donnell et al. (2008), no farm can demonstrate greater efficiency when evaluated against the meta-frontier than when assessed against its group frontier.</w:t>
      </w:r>
    </w:p>
    <w:p w14:paraId="76784CFC" w14:textId="728D0C52"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Using the Meta-frontier DEA approach, two separate measures of efficiency were estimated by the Meta-frontier DEA approach: Managerial Efficiency (ME), which reflects efficiency </w:t>
      </w:r>
      <w:r w:rsidR="009B5BA2">
        <w:rPr>
          <w:rFonts w:ascii="Times New Roman" w:hAnsi="Times New Roman"/>
          <w:sz w:val="24"/>
          <w:szCs w:val="24"/>
        </w:rPr>
        <w:t>relative to</w:t>
      </w:r>
      <w:r w:rsidRPr="0084565B">
        <w:rPr>
          <w:rFonts w:ascii="Times New Roman" w:hAnsi="Times New Roman"/>
          <w:sz w:val="24"/>
          <w:szCs w:val="24"/>
        </w:rPr>
        <w:t xml:space="preserve"> the group frontier (Eq. 1)</w:t>
      </w:r>
      <w:r w:rsidR="009B5BA2">
        <w:rPr>
          <w:rFonts w:ascii="Times New Roman" w:hAnsi="Times New Roman"/>
          <w:sz w:val="24"/>
          <w:szCs w:val="24"/>
        </w:rPr>
        <w:t>, and</w:t>
      </w:r>
      <w:r w:rsidRPr="0084565B">
        <w:rPr>
          <w:rFonts w:ascii="Times New Roman" w:hAnsi="Times New Roman"/>
          <w:sz w:val="24"/>
          <w:szCs w:val="24"/>
        </w:rPr>
        <w:t xml:space="preserve"> Meta-Technical Efficiency (MTE), which evaluates the efficiency concerning the meta-frontier</w:t>
      </w:r>
      <w:r w:rsidRPr="006444F1">
        <w:t> </w:t>
      </w:r>
      <w:r w:rsidRPr="0084565B">
        <w:rPr>
          <w:rFonts w:ascii="Times New Roman" w:hAnsi="Times New Roman"/>
          <w:sz w:val="24"/>
          <w:szCs w:val="24"/>
        </w:rPr>
        <w:t>(</w:t>
      </w:r>
      <w:r w:rsidR="00DC14F9">
        <w:rPr>
          <w:rFonts w:ascii="Times New Roman" w:hAnsi="Times New Roman"/>
          <w:sz w:val="24"/>
          <w:szCs w:val="24"/>
        </w:rPr>
        <w:t>Eq.</w:t>
      </w:r>
      <w:r w:rsidRPr="0084565B">
        <w:rPr>
          <w:rFonts w:ascii="Times New Roman" w:hAnsi="Times New Roman"/>
          <w:sz w:val="24"/>
          <w:szCs w:val="24"/>
        </w:rPr>
        <w:t xml:space="preserve"> 2). Then, </w:t>
      </w:r>
      <w:r w:rsidRPr="006444F1">
        <w:t> </w:t>
      </w:r>
      <w:r w:rsidRPr="0084565B">
        <w:rPr>
          <w:rFonts w:ascii="Times New Roman" w:hAnsi="Times New Roman"/>
          <w:sz w:val="24"/>
          <w:szCs w:val="24"/>
        </w:rPr>
        <w:t>the Technological Gap Ratio (TGR) was calculated for each farm. This ratio reflects the difference between the group frontier and the meta-frontier, standing for the difference in the production environments. Specifically, the TGR for farm '</w:t>
      </w:r>
      <w:r w:rsidRPr="0084565B">
        <w:rPr>
          <w:rFonts w:ascii="Times New Roman" w:hAnsi="Times New Roman"/>
          <w:i/>
          <w:iCs/>
          <w:sz w:val="24"/>
          <w:szCs w:val="24"/>
        </w:rPr>
        <w:t>N</w:t>
      </w:r>
      <w:r w:rsidRPr="0084565B">
        <w:rPr>
          <w:rFonts w:ascii="Times New Roman" w:hAnsi="Times New Roman"/>
          <w:sz w:val="24"/>
          <w:szCs w:val="24"/>
        </w:rPr>
        <w:t>' within group '</w:t>
      </w:r>
      <w:r w:rsidRPr="0084565B">
        <w:rPr>
          <w:rFonts w:ascii="Times New Roman" w:hAnsi="Times New Roman"/>
          <w:i/>
          <w:iCs/>
          <w:sz w:val="24"/>
          <w:szCs w:val="24"/>
        </w:rPr>
        <w:t>P</w:t>
      </w:r>
      <w:r w:rsidRPr="0084565B">
        <w:rPr>
          <w:rFonts w:ascii="Times New Roman" w:hAnsi="Times New Roman"/>
          <w:sz w:val="24"/>
          <w:szCs w:val="24"/>
        </w:rPr>
        <w:t>' is calculated as:</w:t>
      </w:r>
    </w:p>
    <w:p w14:paraId="002E4395" w14:textId="77777777" w:rsidR="0084565B" w:rsidRPr="0084565B" w:rsidRDefault="00000000" w:rsidP="0084565B">
      <w:pPr>
        <w:pStyle w:val="ListParagraph"/>
        <w:ind w:left="644"/>
        <w:jc w:val="both"/>
        <w:rPr>
          <w:rFonts w:ascii="Times New Roman" w:hAnsi="Times New Roman"/>
          <w:sz w:val="24"/>
          <w:szCs w:val="24"/>
        </w:rPr>
      </w:pPr>
      <m:oMathPara>
        <m:oMath>
          <m:sSubSup>
            <m:sSubSupPr>
              <m:ctrlPr>
                <w:rPr>
                  <w:rFonts w:ascii="Cambria Math" w:hAnsi="Cambria Math"/>
                  <w:iCs/>
                  <w:sz w:val="24"/>
                  <w:szCs w:val="24"/>
                </w:rPr>
              </m:ctrlPr>
            </m:sSubSupPr>
            <m:e>
              <m:r>
                <m:rPr>
                  <m:sty m:val="p"/>
                </m:rPr>
                <w:rPr>
                  <w:rFonts w:ascii="Cambria Math" w:hAnsi="Cambria Math"/>
                  <w:sz w:val="24"/>
                  <w:szCs w:val="24"/>
                </w:rPr>
                <m:t>TGR</m:t>
              </m:r>
            </m:e>
            <m:sub>
              <m:r>
                <w:rPr>
                  <w:rFonts w:ascii="Cambria Math" w:hAnsi="Cambria Math"/>
                  <w:sz w:val="24"/>
                  <w:szCs w:val="24"/>
                </w:rPr>
                <m:t>n</m:t>
              </m:r>
            </m:sub>
            <m:sup>
              <m:r>
                <m:rPr>
                  <m:sty m:val="p"/>
                </m:rPr>
                <w:rPr>
                  <w:rFonts w:ascii="Cambria Math" w:hAnsi="Cambria Math"/>
                  <w:sz w:val="24"/>
                  <w:szCs w:val="24"/>
                </w:rPr>
                <m:t>p</m:t>
              </m:r>
            </m:sup>
          </m:sSubSup>
          <m:r>
            <m:rPr>
              <m:sty m:val="p"/>
            </m:rPr>
            <w:rPr>
              <w:rFonts w:ascii="Cambria Math" w:hAnsi="Cambria Math"/>
              <w:sz w:val="24"/>
              <w:szCs w:val="24"/>
            </w:rPr>
            <m:t xml:space="preserve">= </m:t>
          </m:r>
          <m:f>
            <m:fPr>
              <m:ctrlPr>
                <w:rPr>
                  <w:rFonts w:ascii="Cambria Math" w:hAnsi="Cambria Math"/>
                  <w:iCs/>
                  <w:sz w:val="24"/>
                  <w:szCs w:val="24"/>
                </w:rPr>
              </m:ctrlPr>
            </m:fPr>
            <m:num>
              <m:sSub>
                <m:sSubPr>
                  <m:ctrlPr>
                    <w:rPr>
                      <w:rFonts w:ascii="Cambria Math" w:hAnsi="Cambria Math"/>
                      <w:iCs/>
                      <w:sz w:val="24"/>
                      <w:szCs w:val="24"/>
                    </w:rPr>
                  </m:ctrlPr>
                </m:sSubPr>
                <m:e>
                  <m:r>
                    <m:rPr>
                      <m:sty m:val="p"/>
                    </m:rPr>
                    <w:rPr>
                      <w:rFonts w:ascii="Cambria Math" w:hAnsi="Cambria Math"/>
                      <w:sz w:val="24"/>
                      <w:szCs w:val="24"/>
                    </w:rPr>
                    <m:t>MTE</m:t>
                  </m:r>
                </m:e>
                <m:sub>
                  <m:r>
                    <m:rPr>
                      <m:sty m:val="p"/>
                    </m:rPr>
                    <w:rPr>
                      <w:rFonts w:ascii="Cambria Math" w:hAnsi="Cambria Math"/>
                      <w:sz w:val="24"/>
                      <w:szCs w:val="24"/>
                    </w:rPr>
                    <m:t>n</m:t>
                  </m:r>
                </m:sub>
              </m:sSub>
            </m:num>
            <m:den>
              <m:sSub>
                <m:sSubPr>
                  <m:ctrlPr>
                    <w:rPr>
                      <w:rFonts w:ascii="Cambria Math" w:hAnsi="Cambria Math"/>
                      <w:iCs/>
                      <w:sz w:val="24"/>
                      <w:szCs w:val="24"/>
                    </w:rPr>
                  </m:ctrlPr>
                </m:sSubPr>
                <m:e>
                  <m:r>
                    <m:rPr>
                      <m:sty m:val="p"/>
                    </m:rPr>
                    <w:rPr>
                      <w:rFonts w:ascii="Cambria Math" w:hAnsi="Cambria Math"/>
                      <w:sz w:val="24"/>
                      <w:szCs w:val="24"/>
                    </w:rPr>
                    <m:t>ME</m:t>
                  </m:r>
                </m:e>
                <m:sub>
                  <m:r>
                    <m:rPr>
                      <m:sty m:val="p"/>
                    </m:rPr>
                    <w:rPr>
                      <w:rFonts w:ascii="Cambria Math" w:hAnsi="Cambria Math"/>
                      <w:sz w:val="24"/>
                      <w:szCs w:val="24"/>
                    </w:rPr>
                    <m:t>n</m:t>
                  </m:r>
                </m:sub>
              </m:sSub>
            </m:den>
          </m:f>
          <m:r>
            <m:rPr>
              <m:sty m:val="p"/>
            </m:rPr>
            <w:rPr>
              <w:rFonts w:ascii="Cambria Math" w:hAnsi="Cambria Math"/>
              <w:sz w:val="24"/>
              <w:szCs w:val="24"/>
            </w:rPr>
            <m:t xml:space="preserve">                                                                                      Eq. (4)</m:t>
          </m:r>
        </m:oMath>
      </m:oMathPara>
    </w:p>
    <w:p w14:paraId="09E34B20" w14:textId="77777777"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This method offers a more comprehensive understanding of the technological differences in banking operations between the two groups (</w:t>
      </w:r>
      <w:proofErr w:type="spellStart"/>
      <w:r w:rsidRPr="0084565B">
        <w:rPr>
          <w:rFonts w:ascii="Times New Roman" w:hAnsi="Times New Roman"/>
          <w:sz w:val="24"/>
          <w:szCs w:val="24"/>
        </w:rPr>
        <w:t>Dogba</w:t>
      </w:r>
      <w:proofErr w:type="spellEnd"/>
      <w:r w:rsidRPr="0084565B">
        <w:rPr>
          <w:rFonts w:ascii="Times New Roman" w:hAnsi="Times New Roman"/>
          <w:sz w:val="24"/>
          <w:szCs w:val="24"/>
        </w:rPr>
        <w:t xml:space="preserve"> et al., 2021).</w:t>
      </w:r>
    </w:p>
    <w:p w14:paraId="6FC5D39B" w14:textId="14F3632C"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Furthermore, the Wilcoxon rank-sum test was used to </w:t>
      </w:r>
      <w:r w:rsidR="009B5BA2">
        <w:rPr>
          <w:rFonts w:ascii="Times New Roman" w:hAnsi="Times New Roman"/>
          <w:sz w:val="24"/>
          <w:szCs w:val="24"/>
        </w:rPr>
        <w:t>determine whether there were</w:t>
      </w:r>
      <w:r w:rsidRPr="0084565B">
        <w:rPr>
          <w:rFonts w:ascii="Times New Roman" w:hAnsi="Times New Roman"/>
          <w:sz w:val="24"/>
          <w:szCs w:val="24"/>
        </w:rPr>
        <w:t xml:space="preserve"> significant differences in meta-frontier efficiency (</w:t>
      </w:r>
      <w:proofErr w:type="spellStart"/>
      <w:r w:rsidRPr="0084565B">
        <w:rPr>
          <w:rFonts w:ascii="Times New Roman" w:hAnsi="Times New Roman"/>
          <w:sz w:val="24"/>
          <w:szCs w:val="24"/>
        </w:rPr>
        <w:t>MTEn</w:t>
      </w:r>
      <w:proofErr w:type="spellEnd"/>
      <w:r w:rsidRPr="0084565B">
        <w:rPr>
          <w:rFonts w:ascii="Times New Roman" w:hAnsi="Times New Roman"/>
          <w:sz w:val="24"/>
          <w:szCs w:val="24"/>
        </w:rPr>
        <w:t xml:space="preserve">) between </w:t>
      </w:r>
      <w:r w:rsidR="009B5BA2">
        <w:rPr>
          <w:rFonts w:ascii="Times New Roman" w:hAnsi="Times New Roman"/>
          <w:sz w:val="24"/>
          <w:szCs w:val="24"/>
        </w:rPr>
        <w:t xml:space="preserve">the </w:t>
      </w:r>
      <w:r w:rsidRPr="0084565B">
        <w:rPr>
          <w:rFonts w:ascii="Times New Roman" w:hAnsi="Times New Roman"/>
          <w:sz w:val="24"/>
          <w:szCs w:val="24"/>
        </w:rPr>
        <w:t xml:space="preserve">two periods. </w:t>
      </w:r>
      <w:r w:rsidR="009B5BA2">
        <w:rPr>
          <w:rFonts w:ascii="Times New Roman" w:hAnsi="Times New Roman"/>
          <w:sz w:val="24"/>
          <w:szCs w:val="24"/>
        </w:rPr>
        <w:t>We can utilize this non-parametric test because the two periods are independent and have equal sample sizes</w:t>
      </w:r>
      <w:r w:rsidRPr="0084565B">
        <w:rPr>
          <w:rFonts w:ascii="Times New Roman" w:hAnsi="Times New Roman"/>
          <w:sz w:val="24"/>
          <w:szCs w:val="24"/>
        </w:rPr>
        <w:t xml:space="preserve">. </w:t>
      </w:r>
    </w:p>
    <w:p w14:paraId="0FEE4325" w14:textId="77777777" w:rsidR="0084565B" w:rsidRPr="00DC14F9" w:rsidRDefault="0084565B" w:rsidP="00DC14F9">
      <w:pPr>
        <w:jc w:val="both"/>
        <w:rPr>
          <w:rFonts w:ascii="Times New Roman" w:hAnsi="Times New Roman"/>
          <w:b/>
          <w:bCs/>
          <w:sz w:val="24"/>
          <w:szCs w:val="24"/>
        </w:rPr>
      </w:pPr>
    </w:p>
    <w:p w14:paraId="429295FE" w14:textId="77777777" w:rsidR="0084565B" w:rsidRPr="0084565B" w:rsidRDefault="0084565B" w:rsidP="0084565B">
      <w:pPr>
        <w:jc w:val="both"/>
        <w:rPr>
          <w:rFonts w:ascii="Times New Roman" w:hAnsi="Times New Roman"/>
          <w:b/>
          <w:bCs/>
          <w:sz w:val="24"/>
          <w:szCs w:val="24"/>
        </w:rPr>
      </w:pPr>
      <w:r w:rsidRPr="0084565B">
        <w:rPr>
          <w:rFonts w:ascii="Times New Roman" w:hAnsi="Times New Roman"/>
          <w:b/>
          <w:bCs/>
          <w:sz w:val="24"/>
          <w:szCs w:val="24"/>
        </w:rPr>
        <w:t xml:space="preserve">5. Results </w:t>
      </w:r>
    </w:p>
    <w:p w14:paraId="0C9109EB" w14:textId="43EB201D" w:rsidR="0084565B" w:rsidRP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Descriptive statistics on major financial metrics, which show the Effects of COVID-19 and the recovery period, are shown in Table 2. </w:t>
      </w:r>
      <w:r w:rsidR="009B5BA2">
        <w:rPr>
          <w:rFonts w:ascii="Times New Roman" w:hAnsi="Times New Roman"/>
          <w:sz w:val="24"/>
          <w:szCs w:val="24"/>
        </w:rPr>
        <w:t>Banks' net profit</w:t>
      </w:r>
      <w:r w:rsidRPr="0084565B">
        <w:rPr>
          <w:rFonts w:ascii="Times New Roman" w:hAnsi="Times New Roman"/>
          <w:sz w:val="24"/>
          <w:szCs w:val="24"/>
        </w:rPr>
        <w:t xml:space="preserve"> has seen a remarkable recovery from the pandemic, rising from a mean of 1,866 million BDT during COVID-19 to 3,383 million BDT after COVID-19. This indicates a hearty financial recovery and adaptability in the banking sector. However, the high standard deviation at both times shows that profit volatility and varying performance between institutions persisted. The total deposits also saw a significant jump from an average of </w:t>
      </w:r>
      <w:r w:rsidRPr="0084565B">
        <w:rPr>
          <w:rFonts w:ascii="Times New Roman" w:eastAsia="Times New Roman" w:hAnsi="Times New Roman"/>
          <w:sz w:val="24"/>
          <w:szCs w:val="24"/>
        </w:rPr>
        <w:t>3,71,039</w:t>
      </w:r>
      <w:r w:rsidRPr="0084565B">
        <w:rPr>
          <w:rFonts w:ascii="Times New Roman" w:hAnsi="Times New Roman"/>
          <w:sz w:val="24"/>
          <w:szCs w:val="24"/>
        </w:rPr>
        <w:t xml:space="preserve"> million BDT during the peak of COVID-19 to </w:t>
      </w:r>
      <w:r w:rsidRPr="0084565B">
        <w:rPr>
          <w:rFonts w:ascii="Times New Roman" w:eastAsia="Times New Roman" w:hAnsi="Times New Roman"/>
          <w:sz w:val="24"/>
          <w:szCs w:val="24"/>
        </w:rPr>
        <w:t xml:space="preserve">4,58,140 </w:t>
      </w:r>
      <w:r w:rsidRPr="0084565B">
        <w:rPr>
          <w:rFonts w:ascii="Times New Roman" w:hAnsi="Times New Roman"/>
          <w:sz w:val="24"/>
          <w:szCs w:val="24"/>
        </w:rPr>
        <w:t>million BDT after the pandemic, indicating a return of confidence and liquidity growth.</w:t>
      </w:r>
    </w:p>
    <w:p w14:paraId="33362B47" w14:textId="60743C61" w:rsidR="0084565B" w:rsidRDefault="0084565B" w:rsidP="0084565B">
      <w:pPr>
        <w:jc w:val="both"/>
        <w:rPr>
          <w:rFonts w:ascii="Times New Roman" w:hAnsi="Times New Roman"/>
          <w:sz w:val="24"/>
          <w:szCs w:val="24"/>
        </w:rPr>
      </w:pPr>
      <w:r w:rsidRPr="0084565B">
        <w:rPr>
          <w:rFonts w:ascii="Times New Roman" w:hAnsi="Times New Roman"/>
          <w:sz w:val="24"/>
          <w:szCs w:val="24"/>
        </w:rPr>
        <w:t xml:space="preserve">The number of employees grew from 5,234 to 5,837, a moderate increase, suggesting a measured approach to workforce expansion in the post-pandemic recovery, likely to reflect an impetus from growing business activities. Operating expenses also increased from 8,420 million BDT to 10,409 million BDT (deduction of supply chain in the notes), which indicates more operational expenses, which were possibly incurred by increased operational activities and probably higher costs due to digital transformation and compliance measures in the post-pandemic digital transformation environment. Fixed assets showed a steady pattern with slight growth, </w:t>
      </w:r>
      <w:r w:rsidR="00AC16D5">
        <w:rPr>
          <w:rFonts w:ascii="Times New Roman" w:hAnsi="Times New Roman"/>
          <w:sz w:val="24"/>
          <w:szCs w:val="24"/>
        </w:rPr>
        <w:t>indicating</w:t>
      </w:r>
      <w:r w:rsidRPr="0084565B">
        <w:rPr>
          <w:rFonts w:ascii="Times New Roman" w:hAnsi="Times New Roman"/>
          <w:sz w:val="24"/>
          <w:szCs w:val="24"/>
        </w:rPr>
        <w:t xml:space="preserve"> ongoing investment in long-term infrastructure.</w:t>
      </w:r>
    </w:p>
    <w:p w14:paraId="7B3AC609" w14:textId="6EA84CAB" w:rsidR="00DC14F9" w:rsidRPr="0084565B" w:rsidRDefault="00DC14F9" w:rsidP="0084565B">
      <w:pPr>
        <w:jc w:val="both"/>
        <w:rPr>
          <w:rFonts w:ascii="Times New Roman" w:hAnsi="Times New Roman"/>
          <w:sz w:val="24"/>
          <w:szCs w:val="24"/>
        </w:rPr>
      </w:pPr>
      <w:r w:rsidRPr="0084565B">
        <w:rPr>
          <w:rFonts w:ascii="Times New Roman" w:hAnsi="Times New Roman"/>
          <w:sz w:val="24"/>
          <w:szCs w:val="24"/>
        </w:rPr>
        <w:t xml:space="preserve">The stable interest expenses indicate that there was probably still good cost management in borrowing </w:t>
      </w:r>
      <w:r>
        <w:rPr>
          <w:rFonts w:ascii="Times New Roman" w:hAnsi="Times New Roman"/>
          <w:sz w:val="24"/>
          <w:szCs w:val="24"/>
        </w:rPr>
        <w:t>or</w:t>
      </w:r>
      <w:r w:rsidRPr="0084565B">
        <w:rPr>
          <w:rFonts w:ascii="Times New Roman" w:hAnsi="Times New Roman"/>
          <w:sz w:val="24"/>
          <w:szCs w:val="24"/>
        </w:rPr>
        <w:t> deposit interest rates</w:t>
      </w:r>
      <w:r>
        <w:rPr>
          <w:rFonts w:ascii="Times New Roman" w:hAnsi="Times New Roman"/>
          <w:sz w:val="24"/>
          <w:szCs w:val="24"/>
        </w:rPr>
        <w:t>. However,</w:t>
      </w:r>
      <w:r w:rsidRPr="0084565B">
        <w:rPr>
          <w:rFonts w:ascii="Times New Roman" w:hAnsi="Times New Roman"/>
          <w:sz w:val="24"/>
          <w:szCs w:val="24"/>
        </w:rPr>
        <w:t xml:space="preserve"> there were too many fluctuations in the general financial environment. However, the most alarming trend is the spiking number of NPLs, which has risen from an average of 22,765 million BDT </w:t>
      </w:r>
      <w:r>
        <w:rPr>
          <w:rFonts w:ascii="Times New Roman" w:hAnsi="Times New Roman"/>
          <w:sz w:val="24"/>
          <w:szCs w:val="24"/>
        </w:rPr>
        <w:t>when</w:t>
      </w:r>
      <w:r w:rsidRPr="0084565B">
        <w:rPr>
          <w:rFonts w:ascii="Times New Roman" w:hAnsi="Times New Roman"/>
          <w:sz w:val="24"/>
          <w:szCs w:val="24"/>
        </w:rPr>
        <w:t xml:space="preserve"> COVID-19 ravaged to 32172 million BDT when the pandemic turned into an endemic state. This means that disease-linked distress is now taking a toll on profitability and deposits even </w:t>
      </w:r>
      <w:r w:rsidRPr="0084565B">
        <w:rPr>
          <w:rFonts w:ascii="Times New Roman" w:hAnsi="Times New Roman"/>
          <w:sz w:val="24"/>
          <w:szCs w:val="24"/>
        </w:rPr>
        <w:lastRenderedPageBreak/>
        <w:t>as credit quality deteriorates, potentially due to problematic repayment lag associated with or weakened borrower capacity in the post-COVID economy.</w:t>
      </w:r>
    </w:p>
    <w:p w14:paraId="40271165" w14:textId="77777777" w:rsidR="0084565B" w:rsidRPr="009B5BA2" w:rsidRDefault="0084565B" w:rsidP="009B5BA2">
      <w:pPr>
        <w:jc w:val="center"/>
        <w:rPr>
          <w:rFonts w:ascii="Times New Roman" w:hAnsi="Times New Roman"/>
          <w:b/>
          <w:bCs/>
          <w:sz w:val="24"/>
          <w:szCs w:val="24"/>
        </w:rPr>
      </w:pPr>
      <w:r w:rsidRPr="009B5BA2">
        <w:rPr>
          <w:rFonts w:ascii="Times New Roman" w:hAnsi="Times New Roman"/>
          <w:b/>
          <w:bCs/>
          <w:sz w:val="24"/>
          <w:szCs w:val="24"/>
        </w:rPr>
        <w:t>Table 2. Description and statistical summary of variables</w:t>
      </w:r>
    </w:p>
    <w:tbl>
      <w:tblPr>
        <w:tblStyle w:val="PlainTable2"/>
        <w:tblW w:w="9445" w:type="dxa"/>
        <w:jc w:val="center"/>
        <w:tblLook w:val="04A0" w:firstRow="1" w:lastRow="0" w:firstColumn="1" w:lastColumn="0" w:noHBand="0" w:noVBand="1"/>
      </w:tblPr>
      <w:tblGrid>
        <w:gridCol w:w="1165"/>
        <w:gridCol w:w="1464"/>
        <w:gridCol w:w="2321"/>
        <w:gridCol w:w="2430"/>
        <w:gridCol w:w="2065"/>
      </w:tblGrid>
      <w:tr w:rsidR="0084565B" w:rsidRPr="009B5BA2" w14:paraId="26CEFAC2" w14:textId="77777777" w:rsidTr="009B5BA2">
        <w:trPr>
          <w:cnfStyle w:val="100000000000" w:firstRow="1" w:lastRow="0" w:firstColumn="0" w:lastColumn="0" w:oddVBand="0" w:evenVBand="0" w:oddHBand="0" w:evenHBand="0" w:firstRowFirstColumn="0" w:firstRowLastColumn="0" w:lastRowFirstColumn="0" w:lastRowLastColumn="0"/>
          <w:trHeight w:val="502"/>
          <w:jc w:val="center"/>
        </w:trPr>
        <w:tc>
          <w:tcPr>
            <w:cnfStyle w:val="001000000000" w:firstRow="0" w:lastRow="0" w:firstColumn="1" w:lastColumn="0" w:oddVBand="0" w:evenVBand="0" w:oddHBand="0" w:evenHBand="0" w:firstRowFirstColumn="0" w:firstRowLastColumn="0" w:lastRowFirstColumn="0" w:lastRowLastColumn="0"/>
            <w:tcW w:w="2629" w:type="dxa"/>
            <w:gridSpan w:val="2"/>
            <w:tcBorders>
              <w:top w:val="single" w:sz="4" w:space="0" w:color="auto"/>
              <w:left w:val="single" w:sz="4" w:space="0" w:color="auto"/>
            </w:tcBorders>
          </w:tcPr>
          <w:p w14:paraId="35D317EC" w14:textId="77777777" w:rsidR="0084565B" w:rsidRPr="009B5BA2" w:rsidRDefault="0084565B" w:rsidP="00FD1598">
            <w:pPr>
              <w:jc w:val="center"/>
              <w:rPr>
                <w:rFonts w:ascii="Times New Roman" w:hAnsi="Times New Roman"/>
                <w:sz w:val="20"/>
                <w:szCs w:val="20"/>
              </w:rPr>
            </w:pPr>
            <w:r w:rsidRPr="009B5BA2">
              <w:rPr>
                <w:rFonts w:ascii="Times New Roman" w:hAnsi="Times New Roman"/>
                <w:sz w:val="20"/>
                <w:szCs w:val="20"/>
              </w:rPr>
              <w:t>Metric</w:t>
            </w:r>
          </w:p>
        </w:tc>
        <w:tc>
          <w:tcPr>
            <w:tcW w:w="2321" w:type="dxa"/>
            <w:tcBorders>
              <w:top w:val="single" w:sz="4" w:space="0" w:color="auto"/>
            </w:tcBorders>
          </w:tcPr>
          <w:p w14:paraId="7E499677" w14:textId="77777777" w:rsidR="0084565B" w:rsidRPr="009B5BA2" w:rsidRDefault="0084565B" w:rsidP="00FD15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Overall</w:t>
            </w:r>
          </w:p>
        </w:tc>
        <w:tc>
          <w:tcPr>
            <w:tcW w:w="2430" w:type="dxa"/>
            <w:tcBorders>
              <w:top w:val="single" w:sz="4" w:space="0" w:color="auto"/>
            </w:tcBorders>
          </w:tcPr>
          <w:p w14:paraId="681E5C59" w14:textId="77777777" w:rsidR="0084565B" w:rsidRPr="009B5BA2" w:rsidRDefault="0084565B" w:rsidP="00FD15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During COVID-19</w:t>
            </w:r>
          </w:p>
        </w:tc>
        <w:tc>
          <w:tcPr>
            <w:tcW w:w="2065" w:type="dxa"/>
            <w:tcBorders>
              <w:top w:val="single" w:sz="4" w:space="0" w:color="auto"/>
              <w:right w:val="single" w:sz="4" w:space="0" w:color="auto"/>
            </w:tcBorders>
          </w:tcPr>
          <w:p w14:paraId="6FC9ABC1" w14:textId="77777777" w:rsidR="0084565B" w:rsidRPr="009B5BA2" w:rsidRDefault="0084565B" w:rsidP="00FD15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Post COVID-19</w:t>
            </w:r>
          </w:p>
        </w:tc>
      </w:tr>
      <w:tr w:rsidR="0084565B" w:rsidRPr="009B5BA2" w14:paraId="7D6A925F" w14:textId="77777777" w:rsidTr="009B5BA2">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9445" w:type="dxa"/>
            <w:gridSpan w:val="5"/>
            <w:tcBorders>
              <w:left w:val="single" w:sz="4" w:space="0" w:color="auto"/>
              <w:right w:val="single" w:sz="4" w:space="0" w:color="auto"/>
            </w:tcBorders>
          </w:tcPr>
          <w:p w14:paraId="6D76B0D3" w14:textId="77777777" w:rsidR="0084565B" w:rsidRPr="009B5BA2" w:rsidRDefault="0084565B" w:rsidP="00FD1598">
            <w:pPr>
              <w:jc w:val="both"/>
              <w:rPr>
                <w:rFonts w:ascii="Times New Roman" w:hAnsi="Times New Roman"/>
                <w:sz w:val="20"/>
                <w:szCs w:val="20"/>
              </w:rPr>
            </w:pPr>
            <w:r w:rsidRPr="009B5BA2">
              <w:rPr>
                <w:rFonts w:ascii="Times New Roman" w:hAnsi="Times New Roman"/>
                <w:sz w:val="20"/>
                <w:szCs w:val="20"/>
              </w:rPr>
              <w:t xml:space="preserve">Net Profit (in million </w:t>
            </w:r>
            <w:proofErr w:type="spellStart"/>
            <w:r w:rsidRPr="009B5BA2">
              <w:rPr>
                <w:rFonts w:ascii="Times New Roman" w:hAnsi="Times New Roman"/>
                <w:sz w:val="20"/>
                <w:szCs w:val="20"/>
              </w:rPr>
              <w:t>BDT</w:t>
            </w:r>
            <w:r w:rsidRPr="009B5BA2">
              <w:rPr>
                <w:rFonts w:ascii="Times New Roman" w:hAnsi="Times New Roman"/>
                <w:sz w:val="20"/>
                <w:szCs w:val="20"/>
                <w:vertAlign w:val="superscript"/>
              </w:rPr>
              <w:t>a</w:t>
            </w:r>
            <w:proofErr w:type="spellEnd"/>
            <w:r w:rsidRPr="009B5BA2">
              <w:rPr>
                <w:rFonts w:ascii="Times New Roman" w:hAnsi="Times New Roman"/>
                <w:sz w:val="20"/>
                <w:szCs w:val="20"/>
              </w:rPr>
              <w:t>)</w:t>
            </w:r>
          </w:p>
        </w:tc>
      </w:tr>
      <w:tr w:rsidR="0084565B" w:rsidRPr="009B5BA2" w14:paraId="6E9CF747" w14:textId="77777777" w:rsidTr="009B5BA2">
        <w:trPr>
          <w:trHeight w:val="246"/>
          <w:jc w:val="center"/>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7C7E534C" w14:textId="77777777" w:rsidR="0084565B" w:rsidRPr="009B5BA2" w:rsidRDefault="0084565B" w:rsidP="00FD1598">
            <w:pPr>
              <w:jc w:val="both"/>
              <w:rPr>
                <w:rFonts w:ascii="Times New Roman" w:hAnsi="Times New Roman"/>
                <w:sz w:val="20"/>
                <w:szCs w:val="20"/>
              </w:rPr>
            </w:pPr>
          </w:p>
        </w:tc>
        <w:tc>
          <w:tcPr>
            <w:tcW w:w="1464" w:type="dxa"/>
          </w:tcPr>
          <w:p w14:paraId="154E9681" w14:textId="77777777" w:rsidR="0084565B" w:rsidRPr="009B5BA2" w:rsidRDefault="0084565B" w:rsidP="00FD15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Mean</w:t>
            </w:r>
          </w:p>
        </w:tc>
        <w:tc>
          <w:tcPr>
            <w:tcW w:w="2321" w:type="dxa"/>
          </w:tcPr>
          <w:p w14:paraId="02F08B23"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2555</w:t>
            </w:r>
          </w:p>
        </w:tc>
        <w:tc>
          <w:tcPr>
            <w:tcW w:w="2430" w:type="dxa"/>
          </w:tcPr>
          <w:p w14:paraId="61168100"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1866</w:t>
            </w:r>
          </w:p>
        </w:tc>
        <w:tc>
          <w:tcPr>
            <w:tcW w:w="2065" w:type="dxa"/>
            <w:tcBorders>
              <w:right w:val="single" w:sz="4" w:space="0" w:color="auto"/>
            </w:tcBorders>
          </w:tcPr>
          <w:p w14:paraId="375FBB30"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3383</w:t>
            </w:r>
          </w:p>
        </w:tc>
      </w:tr>
      <w:tr w:rsidR="0084565B" w:rsidRPr="009B5BA2" w14:paraId="4DF4A5AB" w14:textId="77777777" w:rsidTr="009B5BA2">
        <w:trPr>
          <w:cnfStyle w:val="000000100000" w:firstRow="0" w:lastRow="0" w:firstColumn="0" w:lastColumn="0" w:oddVBand="0" w:evenVBand="0" w:oddHBand="1"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16C74CA4" w14:textId="77777777" w:rsidR="0084565B" w:rsidRPr="009B5BA2" w:rsidRDefault="0084565B" w:rsidP="00FD1598">
            <w:pPr>
              <w:jc w:val="both"/>
              <w:rPr>
                <w:rFonts w:ascii="Times New Roman" w:hAnsi="Times New Roman"/>
                <w:sz w:val="20"/>
                <w:szCs w:val="20"/>
              </w:rPr>
            </w:pPr>
          </w:p>
        </w:tc>
        <w:tc>
          <w:tcPr>
            <w:tcW w:w="1464" w:type="dxa"/>
          </w:tcPr>
          <w:p w14:paraId="76D3EE24" w14:textId="77777777" w:rsidR="0084565B" w:rsidRPr="009B5BA2" w:rsidRDefault="0084565B" w:rsidP="00FD15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Std Dev</w:t>
            </w:r>
          </w:p>
        </w:tc>
        <w:tc>
          <w:tcPr>
            <w:tcW w:w="2321" w:type="dxa"/>
          </w:tcPr>
          <w:p w14:paraId="3B63CE9E"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2103</w:t>
            </w:r>
          </w:p>
        </w:tc>
        <w:tc>
          <w:tcPr>
            <w:tcW w:w="2430" w:type="dxa"/>
          </w:tcPr>
          <w:p w14:paraId="7EFA60D5"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1655</w:t>
            </w:r>
          </w:p>
        </w:tc>
        <w:tc>
          <w:tcPr>
            <w:tcW w:w="2065" w:type="dxa"/>
            <w:tcBorders>
              <w:right w:val="single" w:sz="4" w:space="0" w:color="auto"/>
            </w:tcBorders>
          </w:tcPr>
          <w:p w14:paraId="6661B89F"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2307</w:t>
            </w:r>
          </w:p>
        </w:tc>
      </w:tr>
      <w:tr w:rsidR="0084565B" w:rsidRPr="009B5BA2" w14:paraId="1F132DFE" w14:textId="77777777" w:rsidTr="009B5BA2">
        <w:trPr>
          <w:trHeight w:val="255"/>
          <w:jc w:val="center"/>
        </w:trPr>
        <w:tc>
          <w:tcPr>
            <w:cnfStyle w:val="001000000000" w:firstRow="0" w:lastRow="0" w:firstColumn="1" w:lastColumn="0" w:oddVBand="0" w:evenVBand="0" w:oddHBand="0" w:evenHBand="0" w:firstRowFirstColumn="0" w:firstRowLastColumn="0" w:lastRowFirstColumn="0" w:lastRowLastColumn="0"/>
            <w:tcW w:w="9445" w:type="dxa"/>
            <w:gridSpan w:val="5"/>
            <w:tcBorders>
              <w:left w:val="single" w:sz="4" w:space="0" w:color="auto"/>
              <w:right w:val="single" w:sz="4" w:space="0" w:color="auto"/>
            </w:tcBorders>
          </w:tcPr>
          <w:p w14:paraId="3D847F44" w14:textId="77777777" w:rsidR="0084565B" w:rsidRPr="009B5BA2" w:rsidRDefault="0084565B" w:rsidP="00FD1598">
            <w:pPr>
              <w:jc w:val="both"/>
              <w:rPr>
                <w:rFonts w:ascii="Times New Roman" w:hAnsi="Times New Roman"/>
                <w:sz w:val="20"/>
                <w:szCs w:val="20"/>
              </w:rPr>
            </w:pPr>
            <w:r w:rsidRPr="009B5BA2">
              <w:rPr>
                <w:rFonts w:ascii="Times New Roman" w:hAnsi="Times New Roman"/>
                <w:sz w:val="20"/>
                <w:szCs w:val="20"/>
              </w:rPr>
              <w:t>Total Deposits (in million BDT)</w:t>
            </w:r>
          </w:p>
        </w:tc>
      </w:tr>
      <w:tr w:rsidR="0084565B" w:rsidRPr="009B5BA2" w14:paraId="1966EBC0" w14:textId="77777777" w:rsidTr="009B5BA2">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3DD83E64" w14:textId="77777777" w:rsidR="0084565B" w:rsidRPr="009B5BA2" w:rsidRDefault="0084565B" w:rsidP="00FD1598">
            <w:pPr>
              <w:jc w:val="both"/>
              <w:rPr>
                <w:rFonts w:ascii="Times New Roman" w:hAnsi="Times New Roman"/>
                <w:sz w:val="20"/>
                <w:szCs w:val="20"/>
              </w:rPr>
            </w:pPr>
          </w:p>
        </w:tc>
        <w:tc>
          <w:tcPr>
            <w:tcW w:w="1464" w:type="dxa"/>
          </w:tcPr>
          <w:p w14:paraId="2BDE695B" w14:textId="77777777" w:rsidR="0084565B" w:rsidRPr="009B5BA2" w:rsidRDefault="0084565B" w:rsidP="00FD15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Mean</w:t>
            </w:r>
          </w:p>
        </w:tc>
        <w:tc>
          <w:tcPr>
            <w:tcW w:w="2321" w:type="dxa"/>
          </w:tcPr>
          <w:p w14:paraId="0E7C9889"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423389</w:t>
            </w:r>
          </w:p>
        </w:tc>
        <w:tc>
          <w:tcPr>
            <w:tcW w:w="2430" w:type="dxa"/>
          </w:tcPr>
          <w:p w14:paraId="5CF47664"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371039</w:t>
            </w:r>
          </w:p>
        </w:tc>
        <w:tc>
          <w:tcPr>
            <w:tcW w:w="2065" w:type="dxa"/>
            <w:tcBorders>
              <w:right w:val="single" w:sz="4" w:space="0" w:color="auto"/>
            </w:tcBorders>
          </w:tcPr>
          <w:p w14:paraId="296EC421"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458140</w:t>
            </w:r>
          </w:p>
        </w:tc>
      </w:tr>
      <w:tr w:rsidR="0084565B" w:rsidRPr="009B5BA2" w14:paraId="56291A8E" w14:textId="77777777" w:rsidTr="009B5BA2">
        <w:trPr>
          <w:trHeight w:val="246"/>
          <w:jc w:val="center"/>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1C6EDC59" w14:textId="77777777" w:rsidR="0084565B" w:rsidRPr="009B5BA2" w:rsidRDefault="0084565B" w:rsidP="00FD1598">
            <w:pPr>
              <w:jc w:val="both"/>
              <w:rPr>
                <w:rFonts w:ascii="Times New Roman" w:hAnsi="Times New Roman"/>
                <w:sz w:val="20"/>
                <w:szCs w:val="20"/>
              </w:rPr>
            </w:pPr>
          </w:p>
        </w:tc>
        <w:tc>
          <w:tcPr>
            <w:tcW w:w="1464" w:type="dxa"/>
          </w:tcPr>
          <w:p w14:paraId="640813A1" w14:textId="77777777" w:rsidR="0084565B" w:rsidRPr="009B5BA2" w:rsidRDefault="0084565B" w:rsidP="00FD15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Std Dev</w:t>
            </w:r>
          </w:p>
        </w:tc>
        <w:tc>
          <w:tcPr>
            <w:tcW w:w="2321" w:type="dxa"/>
          </w:tcPr>
          <w:p w14:paraId="24E5E467"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357348</w:t>
            </w:r>
          </w:p>
        </w:tc>
        <w:tc>
          <w:tcPr>
            <w:tcW w:w="2430" w:type="dxa"/>
          </w:tcPr>
          <w:p w14:paraId="2277FFE3"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310690</w:t>
            </w:r>
          </w:p>
        </w:tc>
        <w:tc>
          <w:tcPr>
            <w:tcW w:w="2065" w:type="dxa"/>
            <w:tcBorders>
              <w:right w:val="single" w:sz="4" w:space="0" w:color="auto"/>
            </w:tcBorders>
          </w:tcPr>
          <w:p w14:paraId="70A07157"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384542</w:t>
            </w:r>
          </w:p>
        </w:tc>
      </w:tr>
      <w:tr w:rsidR="0084565B" w:rsidRPr="009B5BA2" w14:paraId="6B22D6CD" w14:textId="77777777" w:rsidTr="009B5BA2">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445" w:type="dxa"/>
            <w:gridSpan w:val="5"/>
            <w:tcBorders>
              <w:left w:val="single" w:sz="4" w:space="0" w:color="auto"/>
              <w:right w:val="single" w:sz="4" w:space="0" w:color="auto"/>
            </w:tcBorders>
          </w:tcPr>
          <w:p w14:paraId="01EC8E7C" w14:textId="77777777" w:rsidR="0084565B" w:rsidRPr="009B5BA2" w:rsidRDefault="0084565B" w:rsidP="00FD1598">
            <w:pPr>
              <w:jc w:val="both"/>
              <w:rPr>
                <w:rFonts w:ascii="Times New Roman" w:hAnsi="Times New Roman"/>
                <w:sz w:val="20"/>
                <w:szCs w:val="20"/>
              </w:rPr>
            </w:pPr>
            <w:r w:rsidRPr="009B5BA2">
              <w:rPr>
                <w:rFonts w:ascii="Times New Roman" w:hAnsi="Times New Roman"/>
                <w:sz w:val="20"/>
                <w:szCs w:val="20"/>
              </w:rPr>
              <w:t>Number of Employees</w:t>
            </w:r>
          </w:p>
        </w:tc>
      </w:tr>
      <w:tr w:rsidR="0084565B" w:rsidRPr="009B5BA2" w14:paraId="482E99B4" w14:textId="77777777" w:rsidTr="009B5BA2">
        <w:trPr>
          <w:trHeight w:val="246"/>
          <w:jc w:val="center"/>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329779AD" w14:textId="77777777" w:rsidR="0084565B" w:rsidRPr="009B5BA2" w:rsidRDefault="0084565B" w:rsidP="00FD1598">
            <w:pPr>
              <w:jc w:val="both"/>
              <w:rPr>
                <w:rFonts w:ascii="Times New Roman" w:hAnsi="Times New Roman"/>
                <w:sz w:val="20"/>
                <w:szCs w:val="20"/>
              </w:rPr>
            </w:pPr>
          </w:p>
        </w:tc>
        <w:tc>
          <w:tcPr>
            <w:tcW w:w="1464" w:type="dxa"/>
          </w:tcPr>
          <w:p w14:paraId="7823AE59" w14:textId="77777777" w:rsidR="0084565B" w:rsidRPr="009B5BA2" w:rsidRDefault="0084565B" w:rsidP="00FD15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Mean</w:t>
            </w:r>
          </w:p>
        </w:tc>
        <w:tc>
          <w:tcPr>
            <w:tcW w:w="2321" w:type="dxa"/>
          </w:tcPr>
          <w:p w14:paraId="0BE477A2"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5426</w:t>
            </w:r>
          </w:p>
        </w:tc>
        <w:tc>
          <w:tcPr>
            <w:tcW w:w="2430" w:type="dxa"/>
          </w:tcPr>
          <w:p w14:paraId="56CE3986"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5234</w:t>
            </w:r>
          </w:p>
        </w:tc>
        <w:tc>
          <w:tcPr>
            <w:tcW w:w="2065" w:type="dxa"/>
            <w:tcBorders>
              <w:right w:val="single" w:sz="4" w:space="0" w:color="auto"/>
            </w:tcBorders>
          </w:tcPr>
          <w:p w14:paraId="4081A1F2"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5837</w:t>
            </w:r>
          </w:p>
        </w:tc>
      </w:tr>
      <w:tr w:rsidR="0084565B" w:rsidRPr="009B5BA2" w14:paraId="0D3F72EF" w14:textId="77777777" w:rsidTr="009B5BA2">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3ECB7199" w14:textId="77777777" w:rsidR="0084565B" w:rsidRPr="009B5BA2" w:rsidRDefault="0084565B" w:rsidP="00FD1598">
            <w:pPr>
              <w:jc w:val="both"/>
              <w:rPr>
                <w:rFonts w:ascii="Times New Roman" w:hAnsi="Times New Roman"/>
                <w:sz w:val="20"/>
                <w:szCs w:val="20"/>
              </w:rPr>
            </w:pPr>
          </w:p>
        </w:tc>
        <w:tc>
          <w:tcPr>
            <w:tcW w:w="1464" w:type="dxa"/>
          </w:tcPr>
          <w:p w14:paraId="1DD1C0F1" w14:textId="77777777" w:rsidR="0084565B" w:rsidRPr="009B5BA2" w:rsidRDefault="0084565B" w:rsidP="00FD15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Std Dev</w:t>
            </w:r>
          </w:p>
        </w:tc>
        <w:tc>
          <w:tcPr>
            <w:tcW w:w="2321" w:type="dxa"/>
          </w:tcPr>
          <w:p w14:paraId="12E3A689"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5180</w:t>
            </w:r>
          </w:p>
        </w:tc>
        <w:tc>
          <w:tcPr>
            <w:tcW w:w="2430" w:type="dxa"/>
          </w:tcPr>
          <w:p w14:paraId="42788619"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5066</w:t>
            </w:r>
          </w:p>
        </w:tc>
        <w:tc>
          <w:tcPr>
            <w:tcW w:w="2065" w:type="dxa"/>
            <w:tcBorders>
              <w:right w:val="single" w:sz="4" w:space="0" w:color="auto"/>
            </w:tcBorders>
          </w:tcPr>
          <w:p w14:paraId="24BD4CFE"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5326</w:t>
            </w:r>
          </w:p>
        </w:tc>
      </w:tr>
      <w:tr w:rsidR="0084565B" w:rsidRPr="009B5BA2" w14:paraId="7CF15EA1" w14:textId="77777777" w:rsidTr="009B5BA2">
        <w:trPr>
          <w:trHeight w:val="246"/>
          <w:jc w:val="center"/>
        </w:trPr>
        <w:tc>
          <w:tcPr>
            <w:cnfStyle w:val="001000000000" w:firstRow="0" w:lastRow="0" w:firstColumn="1" w:lastColumn="0" w:oddVBand="0" w:evenVBand="0" w:oddHBand="0" w:evenHBand="0" w:firstRowFirstColumn="0" w:firstRowLastColumn="0" w:lastRowFirstColumn="0" w:lastRowLastColumn="0"/>
            <w:tcW w:w="9445" w:type="dxa"/>
            <w:gridSpan w:val="5"/>
            <w:tcBorders>
              <w:left w:val="single" w:sz="4" w:space="0" w:color="auto"/>
              <w:right w:val="single" w:sz="4" w:space="0" w:color="auto"/>
            </w:tcBorders>
          </w:tcPr>
          <w:p w14:paraId="5628F950" w14:textId="77777777" w:rsidR="0084565B" w:rsidRPr="009B5BA2" w:rsidRDefault="0084565B" w:rsidP="00FD1598">
            <w:pPr>
              <w:jc w:val="both"/>
              <w:rPr>
                <w:rFonts w:ascii="Times New Roman" w:hAnsi="Times New Roman"/>
                <w:sz w:val="20"/>
                <w:szCs w:val="20"/>
              </w:rPr>
            </w:pPr>
            <w:r w:rsidRPr="009B5BA2">
              <w:rPr>
                <w:rFonts w:ascii="Times New Roman" w:hAnsi="Times New Roman"/>
                <w:sz w:val="20"/>
                <w:szCs w:val="20"/>
              </w:rPr>
              <w:t>Operating Expenses (in million BDT)</w:t>
            </w:r>
          </w:p>
        </w:tc>
      </w:tr>
      <w:tr w:rsidR="0084565B" w:rsidRPr="009B5BA2" w14:paraId="2255C86C" w14:textId="77777777" w:rsidTr="009B5BA2">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52C84E42" w14:textId="77777777" w:rsidR="0084565B" w:rsidRPr="009B5BA2" w:rsidRDefault="0084565B" w:rsidP="00FD1598">
            <w:pPr>
              <w:jc w:val="both"/>
              <w:rPr>
                <w:rFonts w:ascii="Times New Roman" w:hAnsi="Times New Roman"/>
                <w:sz w:val="20"/>
                <w:szCs w:val="20"/>
              </w:rPr>
            </w:pPr>
          </w:p>
        </w:tc>
        <w:tc>
          <w:tcPr>
            <w:tcW w:w="1464" w:type="dxa"/>
          </w:tcPr>
          <w:p w14:paraId="696F18E9" w14:textId="77777777" w:rsidR="0084565B" w:rsidRPr="009B5BA2" w:rsidRDefault="0084565B" w:rsidP="00FD15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Mean</w:t>
            </w:r>
          </w:p>
        </w:tc>
        <w:tc>
          <w:tcPr>
            <w:tcW w:w="2321" w:type="dxa"/>
          </w:tcPr>
          <w:p w14:paraId="661B81CD"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9684</w:t>
            </w:r>
          </w:p>
        </w:tc>
        <w:tc>
          <w:tcPr>
            <w:tcW w:w="2430" w:type="dxa"/>
          </w:tcPr>
          <w:p w14:paraId="484F8989"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8420</w:t>
            </w:r>
          </w:p>
        </w:tc>
        <w:tc>
          <w:tcPr>
            <w:tcW w:w="2065" w:type="dxa"/>
            <w:tcBorders>
              <w:right w:val="single" w:sz="4" w:space="0" w:color="auto"/>
            </w:tcBorders>
          </w:tcPr>
          <w:p w14:paraId="2E5C3479"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10409</w:t>
            </w:r>
          </w:p>
        </w:tc>
      </w:tr>
      <w:tr w:rsidR="0084565B" w:rsidRPr="009B5BA2" w14:paraId="1FBD72FB" w14:textId="77777777" w:rsidTr="009B5BA2">
        <w:trPr>
          <w:trHeight w:val="246"/>
          <w:jc w:val="center"/>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4FF68F21" w14:textId="77777777" w:rsidR="0084565B" w:rsidRPr="009B5BA2" w:rsidRDefault="0084565B" w:rsidP="00FD1598">
            <w:pPr>
              <w:jc w:val="both"/>
              <w:rPr>
                <w:rFonts w:ascii="Times New Roman" w:hAnsi="Times New Roman"/>
                <w:sz w:val="20"/>
                <w:szCs w:val="20"/>
              </w:rPr>
            </w:pPr>
          </w:p>
        </w:tc>
        <w:tc>
          <w:tcPr>
            <w:tcW w:w="1464" w:type="dxa"/>
          </w:tcPr>
          <w:p w14:paraId="40DDD229" w14:textId="77777777" w:rsidR="0084565B" w:rsidRPr="009B5BA2" w:rsidRDefault="0084565B" w:rsidP="00FD15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Std Dev</w:t>
            </w:r>
          </w:p>
        </w:tc>
        <w:tc>
          <w:tcPr>
            <w:tcW w:w="2321" w:type="dxa"/>
          </w:tcPr>
          <w:p w14:paraId="18D43B53"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6848</w:t>
            </w:r>
          </w:p>
        </w:tc>
        <w:tc>
          <w:tcPr>
            <w:tcW w:w="2430" w:type="dxa"/>
          </w:tcPr>
          <w:p w14:paraId="20F49D1F"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5863</w:t>
            </w:r>
          </w:p>
        </w:tc>
        <w:tc>
          <w:tcPr>
            <w:tcW w:w="2065" w:type="dxa"/>
            <w:tcBorders>
              <w:right w:val="single" w:sz="4" w:space="0" w:color="auto"/>
            </w:tcBorders>
          </w:tcPr>
          <w:p w14:paraId="633C6A0D"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7601</w:t>
            </w:r>
          </w:p>
        </w:tc>
      </w:tr>
      <w:tr w:rsidR="0084565B" w:rsidRPr="009B5BA2" w14:paraId="4B9492CC" w14:textId="77777777" w:rsidTr="009B5BA2">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445" w:type="dxa"/>
            <w:gridSpan w:val="5"/>
            <w:tcBorders>
              <w:left w:val="single" w:sz="4" w:space="0" w:color="auto"/>
              <w:right w:val="single" w:sz="4" w:space="0" w:color="auto"/>
            </w:tcBorders>
          </w:tcPr>
          <w:p w14:paraId="41F0BD22" w14:textId="77777777" w:rsidR="0084565B" w:rsidRPr="009B5BA2" w:rsidRDefault="0084565B" w:rsidP="00FD1598">
            <w:pPr>
              <w:jc w:val="both"/>
              <w:rPr>
                <w:rFonts w:ascii="Times New Roman" w:hAnsi="Times New Roman"/>
                <w:sz w:val="20"/>
                <w:szCs w:val="20"/>
              </w:rPr>
            </w:pPr>
            <w:r w:rsidRPr="009B5BA2">
              <w:rPr>
                <w:rFonts w:ascii="Times New Roman" w:hAnsi="Times New Roman"/>
                <w:sz w:val="20"/>
                <w:szCs w:val="20"/>
              </w:rPr>
              <w:t>Fixed Assets (in million BDT)</w:t>
            </w:r>
          </w:p>
        </w:tc>
      </w:tr>
      <w:tr w:rsidR="0084565B" w:rsidRPr="009B5BA2" w14:paraId="1ECEEEBC" w14:textId="77777777" w:rsidTr="009B5BA2">
        <w:trPr>
          <w:trHeight w:val="246"/>
          <w:jc w:val="center"/>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1DD086F6" w14:textId="77777777" w:rsidR="0084565B" w:rsidRPr="009B5BA2" w:rsidRDefault="0084565B" w:rsidP="00FD1598">
            <w:pPr>
              <w:jc w:val="both"/>
              <w:rPr>
                <w:rFonts w:ascii="Times New Roman" w:hAnsi="Times New Roman"/>
                <w:sz w:val="20"/>
                <w:szCs w:val="20"/>
              </w:rPr>
            </w:pPr>
          </w:p>
        </w:tc>
        <w:tc>
          <w:tcPr>
            <w:tcW w:w="1464" w:type="dxa"/>
          </w:tcPr>
          <w:p w14:paraId="63D63F97" w14:textId="77777777" w:rsidR="0084565B" w:rsidRPr="009B5BA2" w:rsidRDefault="0084565B" w:rsidP="00FD15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Mean</w:t>
            </w:r>
          </w:p>
        </w:tc>
        <w:tc>
          <w:tcPr>
            <w:tcW w:w="2321" w:type="dxa"/>
          </w:tcPr>
          <w:p w14:paraId="2D5274D9"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7879</w:t>
            </w:r>
          </w:p>
        </w:tc>
        <w:tc>
          <w:tcPr>
            <w:tcW w:w="2430" w:type="dxa"/>
          </w:tcPr>
          <w:p w14:paraId="4F597F60"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7890</w:t>
            </w:r>
          </w:p>
        </w:tc>
        <w:tc>
          <w:tcPr>
            <w:tcW w:w="2065" w:type="dxa"/>
            <w:tcBorders>
              <w:right w:val="single" w:sz="4" w:space="0" w:color="auto"/>
            </w:tcBorders>
          </w:tcPr>
          <w:p w14:paraId="377857D9"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8238</w:t>
            </w:r>
          </w:p>
        </w:tc>
      </w:tr>
      <w:tr w:rsidR="0084565B" w:rsidRPr="009B5BA2" w14:paraId="6D6B937D" w14:textId="77777777" w:rsidTr="009B5BA2">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03A9600B" w14:textId="77777777" w:rsidR="0084565B" w:rsidRPr="009B5BA2" w:rsidRDefault="0084565B" w:rsidP="00FD1598">
            <w:pPr>
              <w:jc w:val="both"/>
              <w:rPr>
                <w:rFonts w:ascii="Times New Roman" w:hAnsi="Times New Roman"/>
                <w:sz w:val="20"/>
                <w:szCs w:val="20"/>
              </w:rPr>
            </w:pPr>
          </w:p>
        </w:tc>
        <w:tc>
          <w:tcPr>
            <w:tcW w:w="1464" w:type="dxa"/>
          </w:tcPr>
          <w:p w14:paraId="13D62CE3" w14:textId="77777777" w:rsidR="0084565B" w:rsidRPr="009B5BA2" w:rsidRDefault="0084565B" w:rsidP="00FD15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Std Dev</w:t>
            </w:r>
          </w:p>
        </w:tc>
        <w:tc>
          <w:tcPr>
            <w:tcW w:w="2321" w:type="dxa"/>
          </w:tcPr>
          <w:p w14:paraId="1A84BE5C"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7310</w:t>
            </w:r>
          </w:p>
        </w:tc>
        <w:tc>
          <w:tcPr>
            <w:tcW w:w="2430" w:type="dxa"/>
          </w:tcPr>
          <w:p w14:paraId="7187843E"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7239</w:t>
            </w:r>
          </w:p>
        </w:tc>
        <w:tc>
          <w:tcPr>
            <w:tcW w:w="2065" w:type="dxa"/>
            <w:tcBorders>
              <w:right w:val="single" w:sz="4" w:space="0" w:color="auto"/>
            </w:tcBorders>
          </w:tcPr>
          <w:p w14:paraId="76E940E5"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73049</w:t>
            </w:r>
          </w:p>
        </w:tc>
      </w:tr>
      <w:tr w:rsidR="0084565B" w:rsidRPr="009B5BA2" w14:paraId="2CB2BB0F" w14:textId="77777777" w:rsidTr="009B5BA2">
        <w:trPr>
          <w:trHeight w:val="246"/>
          <w:jc w:val="center"/>
        </w:trPr>
        <w:tc>
          <w:tcPr>
            <w:cnfStyle w:val="001000000000" w:firstRow="0" w:lastRow="0" w:firstColumn="1" w:lastColumn="0" w:oddVBand="0" w:evenVBand="0" w:oddHBand="0" w:evenHBand="0" w:firstRowFirstColumn="0" w:firstRowLastColumn="0" w:lastRowFirstColumn="0" w:lastRowLastColumn="0"/>
            <w:tcW w:w="9445" w:type="dxa"/>
            <w:gridSpan w:val="5"/>
            <w:tcBorders>
              <w:left w:val="single" w:sz="4" w:space="0" w:color="auto"/>
              <w:right w:val="single" w:sz="4" w:space="0" w:color="auto"/>
            </w:tcBorders>
          </w:tcPr>
          <w:p w14:paraId="53061DD1" w14:textId="77777777" w:rsidR="0084565B" w:rsidRPr="009B5BA2" w:rsidRDefault="0084565B" w:rsidP="00FD1598">
            <w:pPr>
              <w:jc w:val="both"/>
              <w:rPr>
                <w:rFonts w:ascii="Times New Roman" w:hAnsi="Times New Roman"/>
                <w:sz w:val="20"/>
                <w:szCs w:val="20"/>
              </w:rPr>
            </w:pPr>
            <w:r w:rsidRPr="009B5BA2">
              <w:rPr>
                <w:rFonts w:ascii="Times New Roman" w:hAnsi="Times New Roman"/>
                <w:sz w:val="20"/>
                <w:szCs w:val="20"/>
              </w:rPr>
              <w:t>Interest Expense (in million BDT)</w:t>
            </w:r>
          </w:p>
        </w:tc>
      </w:tr>
      <w:tr w:rsidR="0084565B" w:rsidRPr="009B5BA2" w14:paraId="38C8FC5D" w14:textId="77777777" w:rsidTr="009B5BA2">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5FBF0A03" w14:textId="77777777" w:rsidR="0084565B" w:rsidRPr="009B5BA2" w:rsidRDefault="0084565B" w:rsidP="00FD1598">
            <w:pPr>
              <w:jc w:val="both"/>
              <w:rPr>
                <w:rFonts w:ascii="Times New Roman" w:hAnsi="Times New Roman"/>
                <w:sz w:val="20"/>
                <w:szCs w:val="20"/>
              </w:rPr>
            </w:pPr>
          </w:p>
        </w:tc>
        <w:tc>
          <w:tcPr>
            <w:tcW w:w="1464" w:type="dxa"/>
          </w:tcPr>
          <w:p w14:paraId="3EEFED95" w14:textId="77777777" w:rsidR="0084565B" w:rsidRPr="009B5BA2" w:rsidRDefault="0084565B" w:rsidP="00FD15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Mean</w:t>
            </w:r>
          </w:p>
        </w:tc>
        <w:tc>
          <w:tcPr>
            <w:tcW w:w="2321" w:type="dxa"/>
          </w:tcPr>
          <w:p w14:paraId="157A3477"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13899</w:t>
            </w:r>
          </w:p>
        </w:tc>
        <w:tc>
          <w:tcPr>
            <w:tcW w:w="2430" w:type="dxa"/>
          </w:tcPr>
          <w:p w14:paraId="0C3B69B6"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13848</w:t>
            </w:r>
          </w:p>
        </w:tc>
        <w:tc>
          <w:tcPr>
            <w:tcW w:w="2065" w:type="dxa"/>
            <w:tcBorders>
              <w:right w:val="single" w:sz="4" w:space="0" w:color="auto"/>
            </w:tcBorders>
          </w:tcPr>
          <w:p w14:paraId="5E533299"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13630</w:t>
            </w:r>
          </w:p>
        </w:tc>
      </w:tr>
      <w:tr w:rsidR="0084565B" w:rsidRPr="009B5BA2" w14:paraId="2A8BF258" w14:textId="77777777" w:rsidTr="009B5BA2">
        <w:trPr>
          <w:trHeight w:val="246"/>
          <w:jc w:val="center"/>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11863B07" w14:textId="77777777" w:rsidR="0084565B" w:rsidRPr="009B5BA2" w:rsidRDefault="0084565B" w:rsidP="00FD1598">
            <w:pPr>
              <w:jc w:val="both"/>
              <w:rPr>
                <w:rFonts w:ascii="Times New Roman" w:hAnsi="Times New Roman"/>
                <w:sz w:val="20"/>
                <w:szCs w:val="20"/>
              </w:rPr>
            </w:pPr>
          </w:p>
        </w:tc>
        <w:tc>
          <w:tcPr>
            <w:tcW w:w="1464" w:type="dxa"/>
          </w:tcPr>
          <w:p w14:paraId="65933AB5" w14:textId="77777777" w:rsidR="0084565B" w:rsidRPr="009B5BA2" w:rsidRDefault="0084565B" w:rsidP="00FD15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Std Dev</w:t>
            </w:r>
          </w:p>
        </w:tc>
        <w:tc>
          <w:tcPr>
            <w:tcW w:w="2321" w:type="dxa"/>
          </w:tcPr>
          <w:p w14:paraId="5C401050"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11707</w:t>
            </w:r>
          </w:p>
        </w:tc>
        <w:tc>
          <w:tcPr>
            <w:tcW w:w="2430" w:type="dxa"/>
          </w:tcPr>
          <w:p w14:paraId="20BEAFBF"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9428</w:t>
            </w:r>
          </w:p>
        </w:tc>
        <w:tc>
          <w:tcPr>
            <w:tcW w:w="2065" w:type="dxa"/>
            <w:tcBorders>
              <w:right w:val="single" w:sz="4" w:space="0" w:color="auto"/>
            </w:tcBorders>
          </w:tcPr>
          <w:p w14:paraId="4E68EE54"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11709</w:t>
            </w:r>
          </w:p>
        </w:tc>
      </w:tr>
      <w:tr w:rsidR="0084565B" w:rsidRPr="009B5BA2" w14:paraId="17A4C7D5" w14:textId="77777777" w:rsidTr="009B5BA2">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445" w:type="dxa"/>
            <w:gridSpan w:val="5"/>
            <w:tcBorders>
              <w:left w:val="single" w:sz="4" w:space="0" w:color="auto"/>
              <w:right w:val="single" w:sz="4" w:space="0" w:color="auto"/>
            </w:tcBorders>
          </w:tcPr>
          <w:p w14:paraId="55DCEE0A" w14:textId="77777777" w:rsidR="0084565B" w:rsidRPr="009B5BA2" w:rsidRDefault="0084565B" w:rsidP="00FD1598">
            <w:pPr>
              <w:jc w:val="both"/>
              <w:rPr>
                <w:rFonts w:ascii="Times New Roman" w:hAnsi="Times New Roman"/>
                <w:sz w:val="20"/>
                <w:szCs w:val="20"/>
              </w:rPr>
            </w:pPr>
            <w:r w:rsidRPr="009B5BA2">
              <w:rPr>
                <w:rFonts w:ascii="Times New Roman" w:hAnsi="Times New Roman"/>
                <w:sz w:val="20"/>
                <w:szCs w:val="20"/>
              </w:rPr>
              <w:t>Non-Performing Loans (NPL, in million BDT)</w:t>
            </w:r>
          </w:p>
        </w:tc>
      </w:tr>
      <w:tr w:rsidR="0084565B" w:rsidRPr="009B5BA2" w14:paraId="0F18EB2E" w14:textId="77777777" w:rsidTr="009B5BA2">
        <w:trPr>
          <w:trHeight w:val="246"/>
          <w:jc w:val="center"/>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2792F3D2" w14:textId="77777777" w:rsidR="0084565B" w:rsidRPr="009B5BA2" w:rsidRDefault="0084565B" w:rsidP="00FD1598">
            <w:pPr>
              <w:jc w:val="both"/>
              <w:rPr>
                <w:rFonts w:ascii="Times New Roman" w:hAnsi="Times New Roman"/>
                <w:sz w:val="20"/>
                <w:szCs w:val="20"/>
              </w:rPr>
            </w:pPr>
          </w:p>
        </w:tc>
        <w:tc>
          <w:tcPr>
            <w:tcW w:w="1464" w:type="dxa"/>
          </w:tcPr>
          <w:p w14:paraId="4BA09708" w14:textId="77777777" w:rsidR="0084565B" w:rsidRPr="009B5BA2" w:rsidRDefault="0084565B" w:rsidP="00FD15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Mean</w:t>
            </w:r>
          </w:p>
        </w:tc>
        <w:tc>
          <w:tcPr>
            <w:tcW w:w="2321" w:type="dxa"/>
          </w:tcPr>
          <w:p w14:paraId="6ACEDC47"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27648</w:t>
            </w:r>
          </w:p>
        </w:tc>
        <w:tc>
          <w:tcPr>
            <w:tcW w:w="2430" w:type="dxa"/>
          </w:tcPr>
          <w:p w14:paraId="1CE58FD9"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22765</w:t>
            </w:r>
          </w:p>
        </w:tc>
        <w:tc>
          <w:tcPr>
            <w:tcW w:w="2065" w:type="dxa"/>
            <w:tcBorders>
              <w:right w:val="single" w:sz="4" w:space="0" w:color="auto"/>
            </w:tcBorders>
          </w:tcPr>
          <w:p w14:paraId="2DCC3BA5"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33172</w:t>
            </w:r>
          </w:p>
        </w:tc>
      </w:tr>
      <w:tr w:rsidR="0084565B" w:rsidRPr="009B5BA2" w14:paraId="452CC703" w14:textId="77777777" w:rsidTr="009B5BA2">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bottom w:val="single" w:sz="4" w:space="0" w:color="auto"/>
            </w:tcBorders>
          </w:tcPr>
          <w:p w14:paraId="4A030D11" w14:textId="77777777" w:rsidR="0084565B" w:rsidRPr="009B5BA2" w:rsidRDefault="0084565B" w:rsidP="00FD1598">
            <w:pPr>
              <w:jc w:val="both"/>
              <w:rPr>
                <w:rFonts w:ascii="Times New Roman" w:hAnsi="Times New Roman"/>
                <w:sz w:val="20"/>
                <w:szCs w:val="20"/>
              </w:rPr>
            </w:pPr>
          </w:p>
        </w:tc>
        <w:tc>
          <w:tcPr>
            <w:tcW w:w="1464" w:type="dxa"/>
            <w:tcBorders>
              <w:bottom w:val="single" w:sz="4" w:space="0" w:color="auto"/>
            </w:tcBorders>
          </w:tcPr>
          <w:p w14:paraId="72191858" w14:textId="77777777" w:rsidR="0084565B" w:rsidRPr="009B5BA2" w:rsidRDefault="0084565B" w:rsidP="00FD15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Std Dev</w:t>
            </w:r>
          </w:p>
        </w:tc>
        <w:tc>
          <w:tcPr>
            <w:tcW w:w="2321" w:type="dxa"/>
            <w:tcBorders>
              <w:bottom w:val="single" w:sz="4" w:space="0" w:color="auto"/>
            </w:tcBorders>
          </w:tcPr>
          <w:p w14:paraId="47C7D9A3"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35938</w:t>
            </w:r>
          </w:p>
        </w:tc>
        <w:tc>
          <w:tcPr>
            <w:tcW w:w="2430" w:type="dxa"/>
            <w:tcBorders>
              <w:bottom w:val="single" w:sz="4" w:space="0" w:color="auto"/>
            </w:tcBorders>
          </w:tcPr>
          <w:p w14:paraId="58F50AD2"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28638</w:t>
            </w:r>
          </w:p>
        </w:tc>
        <w:tc>
          <w:tcPr>
            <w:tcW w:w="2065" w:type="dxa"/>
            <w:tcBorders>
              <w:bottom w:val="single" w:sz="4" w:space="0" w:color="auto"/>
              <w:right w:val="single" w:sz="4" w:space="0" w:color="auto"/>
            </w:tcBorders>
          </w:tcPr>
          <w:p w14:paraId="4BACF481"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eastAsia="Times New Roman" w:hAnsi="Times New Roman"/>
                <w:sz w:val="20"/>
                <w:szCs w:val="20"/>
              </w:rPr>
              <w:t>42473</w:t>
            </w:r>
          </w:p>
        </w:tc>
      </w:tr>
    </w:tbl>
    <w:p w14:paraId="61DBA93C" w14:textId="391229D0" w:rsidR="0084565B" w:rsidRPr="009B5BA2" w:rsidRDefault="0084565B" w:rsidP="009B5BA2">
      <w:pPr>
        <w:jc w:val="center"/>
        <w:rPr>
          <w:rFonts w:ascii="Times New Roman" w:hAnsi="Times New Roman"/>
          <w:sz w:val="20"/>
          <w:szCs w:val="20"/>
        </w:rPr>
      </w:pPr>
      <w:r w:rsidRPr="009B5BA2">
        <w:rPr>
          <w:rFonts w:ascii="Times New Roman" w:hAnsi="Times New Roman"/>
          <w:sz w:val="20"/>
          <w:szCs w:val="20"/>
          <w:vertAlign w:val="superscript"/>
        </w:rPr>
        <w:t>a</w:t>
      </w:r>
      <w:r w:rsidRPr="009B5BA2">
        <w:rPr>
          <w:rFonts w:ascii="Times New Roman" w:hAnsi="Times New Roman"/>
          <w:sz w:val="20"/>
          <w:szCs w:val="20"/>
        </w:rPr>
        <w:t>1 dollar equals 120 Bangladeshi Currency in 2024</w:t>
      </w:r>
    </w:p>
    <w:p w14:paraId="4C85197C" w14:textId="6C9BBA9D" w:rsidR="0084565B" w:rsidRPr="0084565B" w:rsidRDefault="00DC14F9" w:rsidP="0084565B">
      <w:pPr>
        <w:jc w:val="both"/>
        <w:rPr>
          <w:rFonts w:ascii="Times New Roman" w:hAnsi="Times New Roman"/>
          <w:sz w:val="24"/>
          <w:szCs w:val="24"/>
        </w:rPr>
      </w:pPr>
      <w:r>
        <w:rPr>
          <w:rFonts w:ascii="Times New Roman" w:hAnsi="Times New Roman"/>
          <w:sz w:val="24"/>
          <w:szCs w:val="24"/>
        </w:rPr>
        <w:t>The</w:t>
      </w:r>
      <w:r w:rsidR="0084565B" w:rsidRPr="0084565B">
        <w:rPr>
          <w:rFonts w:ascii="Times New Roman" w:hAnsi="Times New Roman"/>
          <w:sz w:val="24"/>
          <w:szCs w:val="24"/>
        </w:rPr>
        <w:t xml:space="preserve"> data </w:t>
      </w:r>
      <w:r w:rsidR="009B5BA2">
        <w:rPr>
          <w:rFonts w:ascii="Times New Roman" w:hAnsi="Times New Roman"/>
          <w:sz w:val="24"/>
          <w:szCs w:val="24"/>
        </w:rPr>
        <w:t xml:space="preserve">indicate that the banking sector recovered strongly post-COVID, with </w:t>
      </w:r>
      <w:r w:rsidR="00AC16D5">
        <w:rPr>
          <w:rFonts w:ascii="Times New Roman" w:hAnsi="Times New Roman"/>
          <w:sz w:val="24"/>
          <w:szCs w:val="24"/>
        </w:rPr>
        <w:t>profitability, deposits, and operational scale improvements</w:t>
      </w:r>
      <w:r w:rsidR="009B5BA2">
        <w:rPr>
          <w:rFonts w:ascii="Times New Roman" w:hAnsi="Times New Roman"/>
          <w:sz w:val="24"/>
          <w:szCs w:val="24"/>
        </w:rPr>
        <w:t>. On the other hand, the concurrent increase in NPLs highlights promising credit risk challenges that may threaten long-term financial stability </w:t>
      </w:r>
      <w:r w:rsidR="0084565B" w:rsidRPr="0084565B">
        <w:rPr>
          <w:rFonts w:ascii="Times New Roman" w:hAnsi="Times New Roman"/>
          <w:sz w:val="24"/>
          <w:szCs w:val="24"/>
        </w:rPr>
        <w:t>if poorly managed.</w:t>
      </w:r>
    </w:p>
    <w:p w14:paraId="24F0419A" w14:textId="77777777" w:rsidR="009B5BA2" w:rsidRDefault="009B5BA2" w:rsidP="0084565B">
      <w:pPr>
        <w:jc w:val="both"/>
        <w:rPr>
          <w:rFonts w:ascii="Times New Roman" w:eastAsia="Calibri" w:hAnsi="Times New Roman"/>
          <w:b/>
          <w:bCs/>
          <w:i/>
          <w:iCs/>
          <w:sz w:val="24"/>
          <w:szCs w:val="24"/>
        </w:rPr>
      </w:pPr>
    </w:p>
    <w:p w14:paraId="292F8217" w14:textId="5656D0CC" w:rsidR="0084565B" w:rsidRPr="009B5BA2" w:rsidRDefault="009B5BA2" w:rsidP="0084565B">
      <w:pPr>
        <w:jc w:val="both"/>
        <w:rPr>
          <w:rFonts w:ascii="Times New Roman" w:eastAsia="Calibri" w:hAnsi="Times New Roman"/>
          <w:b/>
          <w:bCs/>
          <w:sz w:val="24"/>
          <w:szCs w:val="24"/>
        </w:rPr>
      </w:pPr>
      <w:r w:rsidRPr="009B5BA2">
        <w:rPr>
          <w:rFonts w:ascii="Times New Roman" w:eastAsia="Calibri" w:hAnsi="Times New Roman"/>
          <w:b/>
          <w:bCs/>
          <w:sz w:val="24"/>
          <w:szCs w:val="24"/>
        </w:rPr>
        <w:t xml:space="preserve">5.1. </w:t>
      </w:r>
      <w:r w:rsidR="0084565B" w:rsidRPr="009B5BA2">
        <w:rPr>
          <w:rFonts w:ascii="Times New Roman" w:eastAsia="Calibri" w:hAnsi="Times New Roman"/>
          <w:b/>
          <w:bCs/>
          <w:sz w:val="24"/>
          <w:szCs w:val="24"/>
        </w:rPr>
        <w:t>Bank Efficiency Distribution between the two periods</w:t>
      </w:r>
    </w:p>
    <w:p w14:paraId="1E9E703E" w14:textId="36D930BD" w:rsidR="0084565B" w:rsidRPr="0084565B" w:rsidRDefault="0084565B" w:rsidP="0084565B">
      <w:pPr>
        <w:jc w:val="both"/>
        <w:rPr>
          <w:rFonts w:ascii="Times New Roman" w:eastAsia="Calibri" w:hAnsi="Times New Roman"/>
          <w:sz w:val="24"/>
          <w:szCs w:val="24"/>
        </w:rPr>
      </w:pPr>
      <w:r w:rsidRPr="0084565B">
        <w:rPr>
          <w:rFonts w:ascii="Times New Roman" w:eastAsia="Calibri" w:hAnsi="Times New Roman"/>
          <w:sz w:val="24"/>
          <w:szCs w:val="24"/>
        </w:rPr>
        <w:t xml:space="preserve">Table 3 presents a comprehensive analysis of bank efficiency across three periods: During COVID-19, post-COVID-19, and the Overall Efficiency Analysis. During </w:t>
      </w:r>
      <w:r w:rsidR="009B5BA2">
        <w:rPr>
          <w:rFonts w:ascii="Times New Roman" w:eastAsia="Calibri" w:hAnsi="Times New Roman"/>
          <w:sz w:val="24"/>
          <w:szCs w:val="24"/>
        </w:rPr>
        <w:t>COVID-19</w:t>
      </w:r>
      <w:r w:rsidRPr="0084565B">
        <w:rPr>
          <w:rFonts w:ascii="Times New Roman" w:eastAsia="Calibri" w:hAnsi="Times New Roman"/>
          <w:sz w:val="24"/>
          <w:szCs w:val="24"/>
        </w:rPr>
        <w:t xml:space="preserve">, 23 banks were assessed, with </w:t>
      </w:r>
      <w:r w:rsidR="00AC16D5">
        <w:rPr>
          <w:rFonts w:ascii="Times New Roman" w:eastAsia="Calibri" w:hAnsi="Times New Roman"/>
          <w:sz w:val="24"/>
          <w:szCs w:val="24"/>
        </w:rPr>
        <w:t>four</w:t>
      </w:r>
      <w:r w:rsidRPr="0084565B">
        <w:rPr>
          <w:rFonts w:ascii="Times New Roman" w:eastAsia="Calibri" w:hAnsi="Times New Roman"/>
          <w:sz w:val="24"/>
          <w:szCs w:val="24"/>
        </w:rPr>
        <w:t xml:space="preserve"> banks (17.39%) achieving perfect efficiency (E = 1.00). However, </w:t>
      </w:r>
      <w:r w:rsidR="00AC16D5">
        <w:rPr>
          <w:rFonts w:ascii="Times New Roman" w:eastAsia="Calibri" w:hAnsi="Times New Roman"/>
          <w:sz w:val="24"/>
          <w:szCs w:val="24"/>
        </w:rPr>
        <w:t>seven</w:t>
      </w:r>
      <w:r w:rsidRPr="0084565B">
        <w:rPr>
          <w:rFonts w:ascii="Times New Roman" w:eastAsia="Calibri" w:hAnsi="Times New Roman"/>
          <w:sz w:val="24"/>
          <w:szCs w:val="24"/>
        </w:rPr>
        <w:t xml:space="preserve"> banks (30.44 %) operated at low efficiency (E &lt; 0.60), highlighting significant challenges. In the subsequent period, </w:t>
      </w:r>
      <w:r w:rsidR="00AC16D5">
        <w:rPr>
          <w:rFonts w:ascii="Times New Roman" w:eastAsia="Calibri" w:hAnsi="Times New Roman"/>
          <w:sz w:val="24"/>
          <w:szCs w:val="24"/>
        </w:rPr>
        <w:t>nine</w:t>
      </w:r>
      <w:r w:rsidRPr="0084565B">
        <w:rPr>
          <w:rFonts w:ascii="Times New Roman" w:eastAsia="Calibri" w:hAnsi="Times New Roman"/>
          <w:sz w:val="24"/>
          <w:szCs w:val="24"/>
        </w:rPr>
        <w:t xml:space="preserve"> banks reached perfect efficiency, and only </w:t>
      </w:r>
      <w:r w:rsidR="00AC16D5">
        <w:rPr>
          <w:rFonts w:ascii="Times New Roman" w:eastAsia="Calibri" w:hAnsi="Times New Roman"/>
          <w:sz w:val="24"/>
          <w:szCs w:val="24"/>
        </w:rPr>
        <w:t>two</w:t>
      </w:r>
      <w:r w:rsidRPr="0084565B">
        <w:rPr>
          <w:rFonts w:ascii="Times New Roman" w:eastAsia="Calibri" w:hAnsi="Times New Roman"/>
          <w:sz w:val="24"/>
          <w:szCs w:val="24"/>
        </w:rPr>
        <w:t xml:space="preserve"> banks (8.70%) fell into the low efficiency category, </w:t>
      </w:r>
      <w:r w:rsidR="009B5BA2">
        <w:rPr>
          <w:rFonts w:ascii="Times New Roman" w:eastAsia="Calibri" w:hAnsi="Times New Roman"/>
          <w:sz w:val="24"/>
          <w:szCs w:val="24"/>
        </w:rPr>
        <w:t>meaning that the banks</w:t>
      </w:r>
      <w:r w:rsidRPr="0084565B">
        <w:rPr>
          <w:rFonts w:ascii="Times New Roman" w:eastAsia="Calibri" w:hAnsi="Times New Roman"/>
          <w:sz w:val="24"/>
          <w:szCs w:val="24"/>
        </w:rPr>
        <w:t xml:space="preserve"> mostly recovered from the pandemic stress.</w:t>
      </w:r>
    </w:p>
    <w:p w14:paraId="3F44C3BB" w14:textId="77777777" w:rsidR="0084565B" w:rsidRPr="009B5BA2" w:rsidRDefault="0084565B" w:rsidP="009B5BA2">
      <w:pPr>
        <w:jc w:val="center"/>
        <w:rPr>
          <w:rFonts w:ascii="Times New Roman" w:eastAsia="Calibri" w:hAnsi="Times New Roman"/>
          <w:b/>
          <w:bCs/>
          <w:sz w:val="24"/>
          <w:szCs w:val="24"/>
        </w:rPr>
      </w:pPr>
      <w:r w:rsidRPr="009B5BA2">
        <w:rPr>
          <w:rFonts w:ascii="Times New Roman" w:eastAsia="Calibri" w:hAnsi="Times New Roman"/>
          <w:b/>
          <w:bCs/>
          <w:sz w:val="24"/>
          <w:szCs w:val="24"/>
        </w:rPr>
        <w:t>Table 3. Bank Efficiency Distribution During, Post, and Overall COVID-19 Period (2020-2024)</w:t>
      </w:r>
    </w:p>
    <w:tbl>
      <w:tblPr>
        <w:tblStyle w:val="PlainTable2"/>
        <w:tblW w:w="5000" w:type="pct"/>
        <w:jc w:val="center"/>
        <w:tblBorders>
          <w:top w:val="single" w:sz="4" w:space="0" w:color="auto"/>
          <w:left w:val="single" w:sz="4" w:space="0" w:color="auto"/>
          <w:bottom w:val="single" w:sz="4" w:space="0" w:color="auto"/>
          <w:right w:val="single" w:sz="4" w:space="0" w:color="auto"/>
          <w:insideH w:val="single" w:sz="4" w:space="0" w:color="7F7F7F" w:themeColor="text1" w:themeTint="80"/>
        </w:tblBorders>
        <w:tblLook w:val="04A0" w:firstRow="1" w:lastRow="0" w:firstColumn="1" w:lastColumn="0" w:noHBand="0" w:noVBand="1"/>
      </w:tblPr>
      <w:tblGrid>
        <w:gridCol w:w="2040"/>
        <w:gridCol w:w="1289"/>
        <w:gridCol w:w="1160"/>
        <w:gridCol w:w="1658"/>
        <w:gridCol w:w="1085"/>
        <w:gridCol w:w="1813"/>
        <w:gridCol w:w="1187"/>
      </w:tblGrid>
      <w:tr w:rsidR="0084565B" w:rsidRPr="009B5BA2" w14:paraId="2796959E" w14:textId="77777777" w:rsidTr="009B5B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7" w:type="pct"/>
            <w:tcBorders>
              <w:bottom w:val="none" w:sz="0" w:space="0" w:color="auto"/>
            </w:tcBorders>
          </w:tcPr>
          <w:p w14:paraId="4C15A22B" w14:textId="77777777" w:rsidR="0084565B" w:rsidRPr="009B5BA2" w:rsidRDefault="0084565B" w:rsidP="00FD1598">
            <w:pPr>
              <w:jc w:val="both"/>
              <w:rPr>
                <w:rFonts w:ascii="Times New Roman" w:eastAsia="Calibri" w:hAnsi="Times New Roman"/>
                <w:sz w:val="20"/>
                <w:szCs w:val="20"/>
              </w:rPr>
            </w:pPr>
          </w:p>
        </w:tc>
        <w:tc>
          <w:tcPr>
            <w:tcW w:w="1197" w:type="pct"/>
            <w:gridSpan w:val="2"/>
            <w:tcBorders>
              <w:bottom w:val="none" w:sz="0" w:space="0" w:color="auto"/>
            </w:tcBorders>
          </w:tcPr>
          <w:p w14:paraId="74FB1F2A" w14:textId="77777777" w:rsidR="0084565B" w:rsidRPr="009B5BA2" w:rsidRDefault="0084565B" w:rsidP="00FD1598">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eastAsia="Calibri" w:hAnsi="Times New Roman"/>
                <w:sz w:val="20"/>
                <w:szCs w:val="20"/>
              </w:rPr>
              <w:t xml:space="preserve">During COVID-19 </w:t>
            </w:r>
          </w:p>
        </w:tc>
        <w:tc>
          <w:tcPr>
            <w:tcW w:w="1340" w:type="pct"/>
            <w:gridSpan w:val="2"/>
            <w:tcBorders>
              <w:bottom w:val="none" w:sz="0" w:space="0" w:color="auto"/>
            </w:tcBorders>
          </w:tcPr>
          <w:p w14:paraId="60E77C67" w14:textId="77777777" w:rsidR="0084565B" w:rsidRPr="009B5BA2" w:rsidRDefault="0084565B" w:rsidP="00FD1598">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eastAsia="Calibri" w:hAnsi="Times New Roman"/>
                <w:sz w:val="20"/>
                <w:szCs w:val="20"/>
              </w:rPr>
              <w:t xml:space="preserve">  After COVID-19 </w:t>
            </w:r>
          </w:p>
        </w:tc>
        <w:tc>
          <w:tcPr>
            <w:tcW w:w="1466" w:type="pct"/>
            <w:gridSpan w:val="2"/>
            <w:tcBorders>
              <w:bottom w:val="none" w:sz="0" w:space="0" w:color="auto"/>
            </w:tcBorders>
          </w:tcPr>
          <w:p w14:paraId="2B9C55DC" w14:textId="77777777" w:rsidR="0084565B" w:rsidRPr="009B5BA2" w:rsidRDefault="0084565B" w:rsidP="00FD1598">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sz w:val="20"/>
                <w:szCs w:val="20"/>
              </w:rPr>
            </w:pPr>
            <w:r w:rsidRPr="009B5BA2">
              <w:rPr>
                <w:rFonts w:ascii="Times New Roman" w:eastAsia="Calibri" w:hAnsi="Times New Roman"/>
                <w:sz w:val="20"/>
                <w:szCs w:val="20"/>
              </w:rPr>
              <w:t xml:space="preserve">     Overall Efficiency </w:t>
            </w:r>
          </w:p>
        </w:tc>
      </w:tr>
      <w:tr w:rsidR="0084565B" w:rsidRPr="009B5BA2" w14:paraId="384789B5" w14:textId="77777777" w:rsidTr="009B5B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tcBorders>
          </w:tcPr>
          <w:p w14:paraId="56F686D2" w14:textId="77777777" w:rsidR="0084565B" w:rsidRPr="009B5BA2" w:rsidRDefault="0084565B" w:rsidP="00FD1598">
            <w:pPr>
              <w:jc w:val="both"/>
              <w:rPr>
                <w:rFonts w:ascii="Times New Roman" w:eastAsia="Calibri" w:hAnsi="Times New Roman"/>
                <w:sz w:val="20"/>
                <w:szCs w:val="20"/>
              </w:rPr>
            </w:pPr>
            <w:r w:rsidRPr="009B5BA2">
              <w:rPr>
                <w:rFonts w:ascii="Times New Roman" w:hAnsi="Times New Roman"/>
                <w:sz w:val="20"/>
                <w:szCs w:val="20"/>
              </w:rPr>
              <w:t>Efficiency Range</w:t>
            </w:r>
          </w:p>
        </w:tc>
        <w:tc>
          <w:tcPr>
            <w:tcW w:w="630" w:type="pct"/>
            <w:tcBorders>
              <w:top w:val="none" w:sz="0" w:space="0" w:color="auto"/>
              <w:bottom w:val="none" w:sz="0" w:space="0" w:color="auto"/>
            </w:tcBorders>
          </w:tcPr>
          <w:p w14:paraId="4A9EF783"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eastAsia="Calibri" w:hAnsi="Times New Roman"/>
                <w:sz w:val="20"/>
                <w:szCs w:val="20"/>
              </w:rPr>
              <w:t>Number of Banks</w:t>
            </w:r>
          </w:p>
        </w:tc>
        <w:tc>
          <w:tcPr>
            <w:tcW w:w="567" w:type="pct"/>
            <w:tcBorders>
              <w:top w:val="none" w:sz="0" w:space="0" w:color="auto"/>
              <w:bottom w:val="none" w:sz="0" w:space="0" w:color="auto"/>
            </w:tcBorders>
          </w:tcPr>
          <w:p w14:paraId="4F8A3288"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eastAsia="Calibri" w:hAnsi="Times New Roman"/>
                <w:sz w:val="20"/>
                <w:szCs w:val="20"/>
              </w:rPr>
              <w:t>%</w:t>
            </w:r>
          </w:p>
        </w:tc>
        <w:tc>
          <w:tcPr>
            <w:tcW w:w="810" w:type="pct"/>
            <w:tcBorders>
              <w:top w:val="none" w:sz="0" w:space="0" w:color="auto"/>
              <w:bottom w:val="none" w:sz="0" w:space="0" w:color="auto"/>
            </w:tcBorders>
          </w:tcPr>
          <w:p w14:paraId="03C1725D"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eastAsia="Calibri" w:hAnsi="Times New Roman"/>
                <w:sz w:val="20"/>
                <w:szCs w:val="20"/>
              </w:rPr>
              <w:t>Number of Banks</w:t>
            </w:r>
          </w:p>
        </w:tc>
        <w:tc>
          <w:tcPr>
            <w:tcW w:w="530" w:type="pct"/>
            <w:tcBorders>
              <w:top w:val="none" w:sz="0" w:space="0" w:color="auto"/>
              <w:bottom w:val="none" w:sz="0" w:space="0" w:color="auto"/>
            </w:tcBorders>
          </w:tcPr>
          <w:p w14:paraId="2F4CFCEE"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eastAsia="Calibri" w:hAnsi="Times New Roman"/>
                <w:sz w:val="20"/>
                <w:szCs w:val="20"/>
              </w:rPr>
              <w:t>%</w:t>
            </w:r>
          </w:p>
        </w:tc>
        <w:tc>
          <w:tcPr>
            <w:tcW w:w="886" w:type="pct"/>
            <w:tcBorders>
              <w:top w:val="none" w:sz="0" w:space="0" w:color="auto"/>
              <w:bottom w:val="none" w:sz="0" w:space="0" w:color="auto"/>
            </w:tcBorders>
          </w:tcPr>
          <w:p w14:paraId="378FF135"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eastAsia="Calibri" w:hAnsi="Times New Roman"/>
                <w:sz w:val="20"/>
                <w:szCs w:val="20"/>
              </w:rPr>
              <w:t>Number of Banks</w:t>
            </w:r>
          </w:p>
        </w:tc>
        <w:tc>
          <w:tcPr>
            <w:tcW w:w="581" w:type="pct"/>
            <w:tcBorders>
              <w:top w:val="none" w:sz="0" w:space="0" w:color="auto"/>
              <w:bottom w:val="none" w:sz="0" w:space="0" w:color="auto"/>
            </w:tcBorders>
          </w:tcPr>
          <w:p w14:paraId="28254151"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eastAsia="Calibri" w:hAnsi="Times New Roman"/>
                <w:sz w:val="20"/>
                <w:szCs w:val="20"/>
              </w:rPr>
              <w:t>%</w:t>
            </w:r>
          </w:p>
        </w:tc>
      </w:tr>
      <w:tr w:rsidR="0084565B" w:rsidRPr="009B5BA2" w14:paraId="00F431C4" w14:textId="77777777" w:rsidTr="009B5BA2">
        <w:trPr>
          <w:jc w:val="center"/>
        </w:trPr>
        <w:tc>
          <w:tcPr>
            <w:cnfStyle w:val="001000000000" w:firstRow="0" w:lastRow="0" w:firstColumn="1" w:lastColumn="0" w:oddVBand="0" w:evenVBand="0" w:oddHBand="0" w:evenHBand="0" w:firstRowFirstColumn="0" w:firstRowLastColumn="0" w:lastRowFirstColumn="0" w:lastRowLastColumn="0"/>
            <w:tcW w:w="997" w:type="pct"/>
          </w:tcPr>
          <w:p w14:paraId="2B7AB0F5" w14:textId="77777777" w:rsidR="0084565B" w:rsidRPr="009B5BA2" w:rsidRDefault="0084565B" w:rsidP="00FD1598">
            <w:pPr>
              <w:jc w:val="both"/>
              <w:rPr>
                <w:rFonts w:ascii="Times New Roman" w:eastAsia="Calibri" w:hAnsi="Times New Roman"/>
                <w:sz w:val="20"/>
                <w:szCs w:val="20"/>
              </w:rPr>
            </w:pPr>
            <w:r w:rsidRPr="009B5BA2">
              <w:rPr>
                <w:rFonts w:ascii="Times New Roman" w:hAnsi="Times New Roman"/>
                <w:sz w:val="20"/>
                <w:szCs w:val="20"/>
              </w:rPr>
              <w:t>E = 1.00</w:t>
            </w:r>
          </w:p>
        </w:tc>
        <w:tc>
          <w:tcPr>
            <w:tcW w:w="630" w:type="pct"/>
          </w:tcPr>
          <w:p w14:paraId="1CE3766E"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4</w:t>
            </w:r>
          </w:p>
        </w:tc>
        <w:tc>
          <w:tcPr>
            <w:tcW w:w="567" w:type="pct"/>
          </w:tcPr>
          <w:p w14:paraId="5D43221E"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17.39%</w:t>
            </w:r>
          </w:p>
        </w:tc>
        <w:tc>
          <w:tcPr>
            <w:tcW w:w="810" w:type="pct"/>
          </w:tcPr>
          <w:p w14:paraId="7380AFAA"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eastAsia="Calibri" w:hAnsi="Times New Roman"/>
                <w:sz w:val="20"/>
                <w:szCs w:val="20"/>
              </w:rPr>
              <w:t>9</w:t>
            </w:r>
          </w:p>
        </w:tc>
        <w:tc>
          <w:tcPr>
            <w:tcW w:w="530" w:type="pct"/>
          </w:tcPr>
          <w:p w14:paraId="2ADFF3A3"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39.13%</w:t>
            </w:r>
          </w:p>
        </w:tc>
        <w:tc>
          <w:tcPr>
            <w:tcW w:w="886" w:type="pct"/>
          </w:tcPr>
          <w:p w14:paraId="6C9276D3"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3</w:t>
            </w:r>
          </w:p>
        </w:tc>
        <w:tc>
          <w:tcPr>
            <w:tcW w:w="581" w:type="pct"/>
          </w:tcPr>
          <w:p w14:paraId="49E568D9"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13.04%</w:t>
            </w:r>
          </w:p>
        </w:tc>
      </w:tr>
      <w:tr w:rsidR="0084565B" w:rsidRPr="009B5BA2" w14:paraId="5058235A" w14:textId="77777777" w:rsidTr="009B5B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tcBorders>
          </w:tcPr>
          <w:p w14:paraId="3325D304" w14:textId="77777777" w:rsidR="0084565B" w:rsidRPr="009B5BA2" w:rsidRDefault="0084565B" w:rsidP="00FD1598">
            <w:pPr>
              <w:jc w:val="both"/>
              <w:rPr>
                <w:rFonts w:ascii="Times New Roman" w:eastAsia="Calibri" w:hAnsi="Times New Roman"/>
                <w:sz w:val="20"/>
                <w:szCs w:val="20"/>
              </w:rPr>
            </w:pPr>
            <w:r w:rsidRPr="009B5BA2">
              <w:rPr>
                <w:rFonts w:ascii="Times New Roman" w:hAnsi="Times New Roman"/>
                <w:sz w:val="20"/>
                <w:szCs w:val="20"/>
              </w:rPr>
              <w:t>0.90 ≤ E ≤ 1.00</w:t>
            </w:r>
          </w:p>
        </w:tc>
        <w:tc>
          <w:tcPr>
            <w:tcW w:w="630" w:type="pct"/>
            <w:tcBorders>
              <w:top w:val="none" w:sz="0" w:space="0" w:color="auto"/>
              <w:bottom w:val="none" w:sz="0" w:space="0" w:color="auto"/>
            </w:tcBorders>
          </w:tcPr>
          <w:p w14:paraId="4D1D1DBD"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eastAsia="Calibri" w:hAnsi="Times New Roman"/>
                <w:sz w:val="20"/>
                <w:szCs w:val="20"/>
              </w:rPr>
              <w:t>2</w:t>
            </w:r>
          </w:p>
        </w:tc>
        <w:tc>
          <w:tcPr>
            <w:tcW w:w="567" w:type="pct"/>
            <w:tcBorders>
              <w:top w:val="none" w:sz="0" w:space="0" w:color="auto"/>
              <w:bottom w:val="none" w:sz="0" w:space="0" w:color="auto"/>
            </w:tcBorders>
          </w:tcPr>
          <w:p w14:paraId="710AC678"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8.70%</w:t>
            </w:r>
          </w:p>
        </w:tc>
        <w:tc>
          <w:tcPr>
            <w:tcW w:w="810" w:type="pct"/>
            <w:tcBorders>
              <w:top w:val="none" w:sz="0" w:space="0" w:color="auto"/>
              <w:bottom w:val="none" w:sz="0" w:space="0" w:color="auto"/>
            </w:tcBorders>
          </w:tcPr>
          <w:p w14:paraId="456CD3D8"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eastAsia="Calibri" w:hAnsi="Times New Roman"/>
                <w:sz w:val="20"/>
                <w:szCs w:val="20"/>
              </w:rPr>
              <w:t>5</w:t>
            </w:r>
          </w:p>
        </w:tc>
        <w:tc>
          <w:tcPr>
            <w:tcW w:w="530" w:type="pct"/>
            <w:tcBorders>
              <w:top w:val="none" w:sz="0" w:space="0" w:color="auto"/>
              <w:bottom w:val="none" w:sz="0" w:space="0" w:color="auto"/>
            </w:tcBorders>
          </w:tcPr>
          <w:p w14:paraId="7B07CED2"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21.73%</w:t>
            </w:r>
          </w:p>
        </w:tc>
        <w:tc>
          <w:tcPr>
            <w:tcW w:w="886" w:type="pct"/>
            <w:tcBorders>
              <w:top w:val="none" w:sz="0" w:space="0" w:color="auto"/>
              <w:bottom w:val="none" w:sz="0" w:space="0" w:color="auto"/>
            </w:tcBorders>
          </w:tcPr>
          <w:p w14:paraId="759647D2"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4</w:t>
            </w:r>
          </w:p>
        </w:tc>
        <w:tc>
          <w:tcPr>
            <w:tcW w:w="581" w:type="pct"/>
            <w:tcBorders>
              <w:top w:val="none" w:sz="0" w:space="0" w:color="auto"/>
              <w:bottom w:val="none" w:sz="0" w:space="0" w:color="auto"/>
            </w:tcBorders>
          </w:tcPr>
          <w:p w14:paraId="214E351B"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17.39%</w:t>
            </w:r>
          </w:p>
        </w:tc>
      </w:tr>
      <w:tr w:rsidR="0084565B" w:rsidRPr="009B5BA2" w14:paraId="2FD88397" w14:textId="77777777" w:rsidTr="009B5BA2">
        <w:trPr>
          <w:jc w:val="center"/>
        </w:trPr>
        <w:tc>
          <w:tcPr>
            <w:cnfStyle w:val="001000000000" w:firstRow="0" w:lastRow="0" w:firstColumn="1" w:lastColumn="0" w:oddVBand="0" w:evenVBand="0" w:oddHBand="0" w:evenHBand="0" w:firstRowFirstColumn="0" w:firstRowLastColumn="0" w:lastRowFirstColumn="0" w:lastRowLastColumn="0"/>
            <w:tcW w:w="997" w:type="pct"/>
          </w:tcPr>
          <w:p w14:paraId="605105AA" w14:textId="77777777" w:rsidR="0084565B" w:rsidRPr="009B5BA2" w:rsidRDefault="0084565B" w:rsidP="00FD1598">
            <w:pPr>
              <w:jc w:val="both"/>
              <w:rPr>
                <w:rFonts w:ascii="Times New Roman" w:eastAsia="Calibri" w:hAnsi="Times New Roman"/>
                <w:sz w:val="20"/>
                <w:szCs w:val="20"/>
              </w:rPr>
            </w:pPr>
            <w:r w:rsidRPr="009B5BA2">
              <w:rPr>
                <w:rFonts w:ascii="Times New Roman" w:hAnsi="Times New Roman"/>
                <w:sz w:val="20"/>
                <w:szCs w:val="20"/>
              </w:rPr>
              <w:t>0.80 ≤ E ≤ 0.90</w:t>
            </w:r>
          </w:p>
        </w:tc>
        <w:tc>
          <w:tcPr>
            <w:tcW w:w="630" w:type="pct"/>
          </w:tcPr>
          <w:p w14:paraId="1F534006"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eastAsia="Calibri" w:hAnsi="Times New Roman"/>
                <w:sz w:val="20"/>
                <w:szCs w:val="20"/>
              </w:rPr>
              <w:t>3</w:t>
            </w:r>
          </w:p>
        </w:tc>
        <w:tc>
          <w:tcPr>
            <w:tcW w:w="567" w:type="pct"/>
          </w:tcPr>
          <w:p w14:paraId="57CBE3EB"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13.04%</w:t>
            </w:r>
          </w:p>
        </w:tc>
        <w:tc>
          <w:tcPr>
            <w:tcW w:w="810" w:type="pct"/>
          </w:tcPr>
          <w:p w14:paraId="43F3A1FC"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eastAsia="Calibri" w:hAnsi="Times New Roman"/>
                <w:sz w:val="20"/>
                <w:szCs w:val="20"/>
              </w:rPr>
              <w:t>4</w:t>
            </w:r>
          </w:p>
        </w:tc>
        <w:tc>
          <w:tcPr>
            <w:tcW w:w="530" w:type="pct"/>
          </w:tcPr>
          <w:p w14:paraId="749A24CC"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17.39%</w:t>
            </w:r>
          </w:p>
        </w:tc>
        <w:tc>
          <w:tcPr>
            <w:tcW w:w="886" w:type="pct"/>
          </w:tcPr>
          <w:p w14:paraId="5882A7A9"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6</w:t>
            </w:r>
          </w:p>
        </w:tc>
        <w:tc>
          <w:tcPr>
            <w:tcW w:w="581" w:type="pct"/>
          </w:tcPr>
          <w:p w14:paraId="2766DA7C"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26.09%</w:t>
            </w:r>
          </w:p>
        </w:tc>
      </w:tr>
      <w:tr w:rsidR="0084565B" w:rsidRPr="009B5BA2" w14:paraId="030F803D" w14:textId="77777777" w:rsidTr="009B5B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tcBorders>
          </w:tcPr>
          <w:p w14:paraId="203D08B5" w14:textId="77777777" w:rsidR="0084565B" w:rsidRPr="009B5BA2" w:rsidRDefault="0084565B" w:rsidP="00FD1598">
            <w:pPr>
              <w:jc w:val="both"/>
              <w:rPr>
                <w:rFonts w:ascii="Times New Roman" w:eastAsia="Calibri" w:hAnsi="Times New Roman"/>
                <w:sz w:val="20"/>
                <w:szCs w:val="20"/>
              </w:rPr>
            </w:pPr>
            <w:r w:rsidRPr="009B5BA2">
              <w:rPr>
                <w:rFonts w:ascii="Times New Roman" w:hAnsi="Times New Roman"/>
                <w:sz w:val="20"/>
                <w:szCs w:val="20"/>
              </w:rPr>
              <w:t>0.70 ≤ E ≤ 0.80</w:t>
            </w:r>
          </w:p>
        </w:tc>
        <w:tc>
          <w:tcPr>
            <w:tcW w:w="630" w:type="pct"/>
            <w:tcBorders>
              <w:top w:val="none" w:sz="0" w:space="0" w:color="auto"/>
              <w:bottom w:val="none" w:sz="0" w:space="0" w:color="auto"/>
            </w:tcBorders>
          </w:tcPr>
          <w:p w14:paraId="6083BADA"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eastAsia="Calibri" w:hAnsi="Times New Roman"/>
                <w:sz w:val="20"/>
                <w:szCs w:val="20"/>
              </w:rPr>
              <w:t>4</w:t>
            </w:r>
          </w:p>
        </w:tc>
        <w:tc>
          <w:tcPr>
            <w:tcW w:w="567" w:type="pct"/>
            <w:tcBorders>
              <w:top w:val="none" w:sz="0" w:space="0" w:color="auto"/>
              <w:bottom w:val="none" w:sz="0" w:space="0" w:color="auto"/>
            </w:tcBorders>
          </w:tcPr>
          <w:p w14:paraId="38A438C1"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17.39%</w:t>
            </w:r>
          </w:p>
        </w:tc>
        <w:tc>
          <w:tcPr>
            <w:tcW w:w="810" w:type="pct"/>
            <w:tcBorders>
              <w:top w:val="none" w:sz="0" w:space="0" w:color="auto"/>
              <w:bottom w:val="none" w:sz="0" w:space="0" w:color="auto"/>
            </w:tcBorders>
          </w:tcPr>
          <w:p w14:paraId="0F220BBF"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2</w:t>
            </w:r>
          </w:p>
        </w:tc>
        <w:tc>
          <w:tcPr>
            <w:tcW w:w="530" w:type="pct"/>
            <w:tcBorders>
              <w:top w:val="none" w:sz="0" w:space="0" w:color="auto"/>
              <w:bottom w:val="none" w:sz="0" w:space="0" w:color="auto"/>
            </w:tcBorders>
          </w:tcPr>
          <w:p w14:paraId="28296ABE"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8.70%</w:t>
            </w:r>
          </w:p>
        </w:tc>
        <w:tc>
          <w:tcPr>
            <w:tcW w:w="886" w:type="pct"/>
            <w:tcBorders>
              <w:top w:val="none" w:sz="0" w:space="0" w:color="auto"/>
              <w:bottom w:val="none" w:sz="0" w:space="0" w:color="auto"/>
            </w:tcBorders>
          </w:tcPr>
          <w:p w14:paraId="57F0B205"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3</w:t>
            </w:r>
          </w:p>
        </w:tc>
        <w:tc>
          <w:tcPr>
            <w:tcW w:w="581" w:type="pct"/>
            <w:tcBorders>
              <w:top w:val="none" w:sz="0" w:space="0" w:color="auto"/>
              <w:bottom w:val="none" w:sz="0" w:space="0" w:color="auto"/>
            </w:tcBorders>
          </w:tcPr>
          <w:p w14:paraId="47EA5018"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13.04%</w:t>
            </w:r>
          </w:p>
        </w:tc>
      </w:tr>
      <w:tr w:rsidR="0084565B" w:rsidRPr="009B5BA2" w14:paraId="2C6AB291" w14:textId="77777777" w:rsidTr="009B5BA2">
        <w:trPr>
          <w:jc w:val="center"/>
        </w:trPr>
        <w:tc>
          <w:tcPr>
            <w:cnfStyle w:val="001000000000" w:firstRow="0" w:lastRow="0" w:firstColumn="1" w:lastColumn="0" w:oddVBand="0" w:evenVBand="0" w:oddHBand="0" w:evenHBand="0" w:firstRowFirstColumn="0" w:firstRowLastColumn="0" w:lastRowFirstColumn="0" w:lastRowLastColumn="0"/>
            <w:tcW w:w="997" w:type="pct"/>
          </w:tcPr>
          <w:p w14:paraId="04B75DA2" w14:textId="77777777" w:rsidR="0084565B" w:rsidRPr="009B5BA2" w:rsidRDefault="0084565B" w:rsidP="00FD1598">
            <w:pPr>
              <w:jc w:val="both"/>
              <w:rPr>
                <w:rFonts w:ascii="Times New Roman" w:eastAsia="Calibri" w:hAnsi="Times New Roman"/>
                <w:sz w:val="20"/>
                <w:szCs w:val="20"/>
              </w:rPr>
            </w:pPr>
            <w:r w:rsidRPr="009B5BA2">
              <w:rPr>
                <w:rFonts w:ascii="Times New Roman" w:hAnsi="Times New Roman"/>
                <w:sz w:val="20"/>
                <w:szCs w:val="20"/>
              </w:rPr>
              <w:t>0.60 ≤ E ≤ 0.70</w:t>
            </w:r>
          </w:p>
        </w:tc>
        <w:tc>
          <w:tcPr>
            <w:tcW w:w="630" w:type="pct"/>
          </w:tcPr>
          <w:p w14:paraId="098FCF8C"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eastAsia="Calibri" w:hAnsi="Times New Roman"/>
                <w:sz w:val="20"/>
                <w:szCs w:val="20"/>
              </w:rPr>
              <w:t>3</w:t>
            </w:r>
          </w:p>
        </w:tc>
        <w:tc>
          <w:tcPr>
            <w:tcW w:w="567" w:type="pct"/>
          </w:tcPr>
          <w:p w14:paraId="6D19E119"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13.04%</w:t>
            </w:r>
          </w:p>
        </w:tc>
        <w:tc>
          <w:tcPr>
            <w:tcW w:w="810" w:type="pct"/>
          </w:tcPr>
          <w:p w14:paraId="14DD7652"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1</w:t>
            </w:r>
          </w:p>
        </w:tc>
        <w:tc>
          <w:tcPr>
            <w:tcW w:w="530" w:type="pct"/>
          </w:tcPr>
          <w:p w14:paraId="0F10EC80"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4.35%</w:t>
            </w:r>
          </w:p>
        </w:tc>
        <w:tc>
          <w:tcPr>
            <w:tcW w:w="886" w:type="pct"/>
          </w:tcPr>
          <w:p w14:paraId="174DB3A2"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5</w:t>
            </w:r>
          </w:p>
        </w:tc>
        <w:tc>
          <w:tcPr>
            <w:tcW w:w="581" w:type="pct"/>
          </w:tcPr>
          <w:p w14:paraId="1AF10C1F"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21.74%</w:t>
            </w:r>
          </w:p>
        </w:tc>
      </w:tr>
      <w:tr w:rsidR="0084565B" w:rsidRPr="009B5BA2" w14:paraId="5BD4DF26" w14:textId="77777777" w:rsidTr="009B5BA2">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tcBorders>
          </w:tcPr>
          <w:p w14:paraId="14512C16" w14:textId="77777777" w:rsidR="0084565B" w:rsidRPr="009B5BA2" w:rsidRDefault="0084565B" w:rsidP="00FD1598">
            <w:pPr>
              <w:jc w:val="both"/>
              <w:rPr>
                <w:rFonts w:ascii="Times New Roman" w:eastAsia="Calibri" w:hAnsi="Times New Roman"/>
                <w:sz w:val="20"/>
                <w:szCs w:val="20"/>
              </w:rPr>
            </w:pPr>
            <w:r w:rsidRPr="009B5BA2">
              <w:rPr>
                <w:rFonts w:ascii="Times New Roman" w:hAnsi="Times New Roman"/>
                <w:sz w:val="20"/>
                <w:szCs w:val="20"/>
              </w:rPr>
              <w:t>E &lt; 0.60</w:t>
            </w:r>
          </w:p>
        </w:tc>
        <w:tc>
          <w:tcPr>
            <w:tcW w:w="630" w:type="pct"/>
            <w:tcBorders>
              <w:top w:val="none" w:sz="0" w:space="0" w:color="auto"/>
              <w:bottom w:val="none" w:sz="0" w:space="0" w:color="auto"/>
            </w:tcBorders>
          </w:tcPr>
          <w:p w14:paraId="0914FF71"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eastAsia="Calibri" w:hAnsi="Times New Roman"/>
                <w:sz w:val="20"/>
                <w:szCs w:val="20"/>
              </w:rPr>
              <w:t>7</w:t>
            </w:r>
          </w:p>
        </w:tc>
        <w:tc>
          <w:tcPr>
            <w:tcW w:w="567" w:type="pct"/>
            <w:tcBorders>
              <w:top w:val="none" w:sz="0" w:space="0" w:color="auto"/>
              <w:bottom w:val="none" w:sz="0" w:space="0" w:color="auto"/>
            </w:tcBorders>
          </w:tcPr>
          <w:p w14:paraId="0598556A"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30.44%</w:t>
            </w:r>
          </w:p>
        </w:tc>
        <w:tc>
          <w:tcPr>
            <w:tcW w:w="810" w:type="pct"/>
            <w:tcBorders>
              <w:top w:val="none" w:sz="0" w:space="0" w:color="auto"/>
              <w:bottom w:val="none" w:sz="0" w:space="0" w:color="auto"/>
            </w:tcBorders>
          </w:tcPr>
          <w:p w14:paraId="4011824C"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2</w:t>
            </w:r>
          </w:p>
        </w:tc>
        <w:tc>
          <w:tcPr>
            <w:tcW w:w="530" w:type="pct"/>
            <w:tcBorders>
              <w:top w:val="none" w:sz="0" w:space="0" w:color="auto"/>
              <w:bottom w:val="none" w:sz="0" w:space="0" w:color="auto"/>
            </w:tcBorders>
          </w:tcPr>
          <w:p w14:paraId="7AC07FB0"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8.70%</w:t>
            </w:r>
          </w:p>
        </w:tc>
        <w:tc>
          <w:tcPr>
            <w:tcW w:w="886" w:type="pct"/>
            <w:tcBorders>
              <w:top w:val="none" w:sz="0" w:space="0" w:color="auto"/>
              <w:bottom w:val="none" w:sz="0" w:space="0" w:color="auto"/>
            </w:tcBorders>
          </w:tcPr>
          <w:p w14:paraId="45EF7A39"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2</w:t>
            </w:r>
          </w:p>
        </w:tc>
        <w:tc>
          <w:tcPr>
            <w:tcW w:w="581" w:type="pct"/>
            <w:tcBorders>
              <w:top w:val="none" w:sz="0" w:space="0" w:color="auto"/>
              <w:bottom w:val="none" w:sz="0" w:space="0" w:color="auto"/>
            </w:tcBorders>
          </w:tcPr>
          <w:p w14:paraId="0F30BD25"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8.70%</w:t>
            </w:r>
          </w:p>
        </w:tc>
      </w:tr>
      <w:tr w:rsidR="0084565B" w:rsidRPr="009B5BA2" w14:paraId="45DCE0DF" w14:textId="77777777" w:rsidTr="009B5BA2">
        <w:trPr>
          <w:trHeight w:val="143"/>
          <w:jc w:val="center"/>
        </w:trPr>
        <w:tc>
          <w:tcPr>
            <w:cnfStyle w:val="001000000000" w:firstRow="0" w:lastRow="0" w:firstColumn="1" w:lastColumn="0" w:oddVBand="0" w:evenVBand="0" w:oddHBand="0" w:evenHBand="0" w:firstRowFirstColumn="0" w:firstRowLastColumn="0" w:lastRowFirstColumn="0" w:lastRowLastColumn="0"/>
            <w:tcW w:w="997" w:type="pct"/>
          </w:tcPr>
          <w:p w14:paraId="1081A32D" w14:textId="77777777" w:rsidR="0084565B" w:rsidRPr="009B5BA2" w:rsidRDefault="0084565B" w:rsidP="00FD1598">
            <w:pPr>
              <w:jc w:val="both"/>
              <w:rPr>
                <w:rFonts w:ascii="Times New Roman" w:hAnsi="Times New Roman"/>
                <w:sz w:val="20"/>
                <w:szCs w:val="20"/>
              </w:rPr>
            </w:pPr>
            <w:r w:rsidRPr="009B5BA2">
              <w:rPr>
                <w:rFonts w:ascii="Times New Roman" w:hAnsi="Times New Roman"/>
                <w:sz w:val="20"/>
                <w:szCs w:val="20"/>
              </w:rPr>
              <w:t>Total</w:t>
            </w:r>
          </w:p>
        </w:tc>
        <w:tc>
          <w:tcPr>
            <w:tcW w:w="630" w:type="pct"/>
          </w:tcPr>
          <w:p w14:paraId="585DBE2D"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23</w:t>
            </w:r>
          </w:p>
        </w:tc>
        <w:tc>
          <w:tcPr>
            <w:tcW w:w="567" w:type="pct"/>
          </w:tcPr>
          <w:p w14:paraId="1F55B378"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100%</w:t>
            </w:r>
          </w:p>
        </w:tc>
        <w:tc>
          <w:tcPr>
            <w:tcW w:w="810" w:type="pct"/>
          </w:tcPr>
          <w:p w14:paraId="35D2C462"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23</w:t>
            </w:r>
          </w:p>
        </w:tc>
        <w:tc>
          <w:tcPr>
            <w:tcW w:w="530" w:type="pct"/>
          </w:tcPr>
          <w:p w14:paraId="71C4A982"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100%</w:t>
            </w:r>
          </w:p>
        </w:tc>
        <w:tc>
          <w:tcPr>
            <w:tcW w:w="886" w:type="pct"/>
          </w:tcPr>
          <w:p w14:paraId="20A7CC20"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23</w:t>
            </w:r>
          </w:p>
        </w:tc>
        <w:tc>
          <w:tcPr>
            <w:tcW w:w="581" w:type="pct"/>
          </w:tcPr>
          <w:p w14:paraId="604EB0AE"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9B5BA2">
              <w:rPr>
                <w:rFonts w:ascii="Times New Roman" w:hAnsi="Times New Roman"/>
                <w:sz w:val="20"/>
                <w:szCs w:val="20"/>
              </w:rPr>
              <w:t>100%</w:t>
            </w:r>
          </w:p>
        </w:tc>
      </w:tr>
    </w:tbl>
    <w:p w14:paraId="45ABA6CD" w14:textId="77777777" w:rsidR="0084565B" w:rsidRPr="0084565B" w:rsidRDefault="0084565B" w:rsidP="0084565B">
      <w:pPr>
        <w:jc w:val="both"/>
        <w:rPr>
          <w:rFonts w:ascii="Times New Roman" w:eastAsia="Calibri" w:hAnsi="Times New Roman"/>
          <w:sz w:val="24"/>
          <w:szCs w:val="24"/>
        </w:rPr>
      </w:pPr>
    </w:p>
    <w:p w14:paraId="652ACD81" w14:textId="77B247B1" w:rsidR="0084565B" w:rsidRPr="0084565B" w:rsidRDefault="0084565B" w:rsidP="0084565B">
      <w:pPr>
        <w:jc w:val="both"/>
        <w:rPr>
          <w:rFonts w:ascii="Times New Roman" w:eastAsia="Calibri" w:hAnsi="Times New Roman"/>
          <w:sz w:val="24"/>
          <w:szCs w:val="24"/>
        </w:rPr>
      </w:pPr>
      <w:r w:rsidRPr="0084565B">
        <w:rPr>
          <w:rFonts w:ascii="Times New Roman" w:eastAsia="Calibri" w:hAnsi="Times New Roman"/>
          <w:sz w:val="24"/>
          <w:szCs w:val="24"/>
        </w:rPr>
        <w:lastRenderedPageBreak/>
        <w:t xml:space="preserve">The Overall Efficiency from 2020 to 2024 shows </w:t>
      </w:r>
      <w:r w:rsidR="00AC16D5">
        <w:rPr>
          <w:rFonts w:ascii="Times New Roman" w:eastAsia="Calibri" w:hAnsi="Times New Roman"/>
          <w:sz w:val="24"/>
          <w:szCs w:val="24"/>
        </w:rPr>
        <w:t>three</w:t>
      </w:r>
      <w:r w:rsidRPr="0084565B">
        <w:rPr>
          <w:rFonts w:ascii="Times New Roman" w:eastAsia="Calibri" w:hAnsi="Times New Roman"/>
          <w:sz w:val="24"/>
          <w:szCs w:val="24"/>
        </w:rPr>
        <w:t xml:space="preserve"> banks (13.04%) achieving perfect efficiency and </w:t>
      </w:r>
      <w:r w:rsidR="00AC16D5">
        <w:rPr>
          <w:rFonts w:ascii="Times New Roman" w:eastAsia="Calibri" w:hAnsi="Times New Roman"/>
          <w:sz w:val="24"/>
          <w:szCs w:val="24"/>
        </w:rPr>
        <w:t>six</w:t>
      </w:r>
      <w:r w:rsidRPr="0084565B">
        <w:rPr>
          <w:rFonts w:ascii="Times New Roman" w:eastAsia="Calibri" w:hAnsi="Times New Roman"/>
          <w:sz w:val="24"/>
          <w:szCs w:val="24"/>
        </w:rPr>
        <w:t xml:space="preserve"> banks (26.09%) maintaining high efficiency (0.80 ≤ E &lt; 0.90). Only </w:t>
      </w:r>
      <w:r w:rsidR="00AC16D5">
        <w:rPr>
          <w:rFonts w:ascii="Times New Roman" w:eastAsia="Calibri" w:hAnsi="Times New Roman"/>
          <w:sz w:val="24"/>
          <w:szCs w:val="24"/>
        </w:rPr>
        <w:t>two</w:t>
      </w:r>
      <w:r w:rsidRPr="0084565B">
        <w:rPr>
          <w:rFonts w:ascii="Times New Roman" w:eastAsia="Calibri" w:hAnsi="Times New Roman"/>
          <w:sz w:val="24"/>
          <w:szCs w:val="24"/>
        </w:rPr>
        <w:t xml:space="preserve"> banks (8.70%) scored below 0.60, indicating overall enhancements in resource management and operational effectiveness.</w:t>
      </w:r>
    </w:p>
    <w:p w14:paraId="76F6E5CE" w14:textId="77777777" w:rsidR="0084565B" w:rsidRDefault="0084565B" w:rsidP="0084565B">
      <w:pPr>
        <w:jc w:val="both"/>
        <w:rPr>
          <w:rFonts w:ascii="Times New Roman" w:eastAsia="Calibri" w:hAnsi="Times New Roman"/>
          <w:b/>
          <w:bCs/>
          <w:i/>
          <w:iCs/>
          <w:sz w:val="24"/>
          <w:szCs w:val="24"/>
        </w:rPr>
      </w:pPr>
    </w:p>
    <w:p w14:paraId="361AAF32" w14:textId="073365CC" w:rsidR="0084565B" w:rsidRPr="009B5BA2" w:rsidRDefault="009B5BA2" w:rsidP="0084565B">
      <w:pPr>
        <w:jc w:val="both"/>
        <w:rPr>
          <w:rFonts w:ascii="Times New Roman" w:eastAsia="Calibri" w:hAnsi="Times New Roman"/>
          <w:b/>
          <w:bCs/>
          <w:sz w:val="24"/>
          <w:szCs w:val="24"/>
        </w:rPr>
      </w:pPr>
      <w:r w:rsidRPr="009B5BA2">
        <w:rPr>
          <w:rFonts w:ascii="Times New Roman" w:eastAsia="Calibri" w:hAnsi="Times New Roman"/>
          <w:b/>
          <w:bCs/>
          <w:sz w:val="24"/>
          <w:szCs w:val="24"/>
        </w:rPr>
        <w:t xml:space="preserve">5.2. </w:t>
      </w:r>
      <w:r w:rsidR="0084565B" w:rsidRPr="009B5BA2">
        <w:rPr>
          <w:rFonts w:ascii="Times New Roman" w:eastAsia="Calibri" w:hAnsi="Times New Roman"/>
          <w:b/>
          <w:bCs/>
          <w:sz w:val="24"/>
          <w:szCs w:val="24"/>
        </w:rPr>
        <w:t>Group frontier, Meta frontier</w:t>
      </w:r>
      <w:r>
        <w:rPr>
          <w:rFonts w:ascii="Times New Roman" w:eastAsia="Calibri" w:hAnsi="Times New Roman"/>
          <w:b/>
          <w:bCs/>
          <w:sz w:val="24"/>
          <w:szCs w:val="24"/>
        </w:rPr>
        <w:t>,</w:t>
      </w:r>
      <w:r w:rsidR="0084565B" w:rsidRPr="009B5BA2">
        <w:rPr>
          <w:rFonts w:ascii="Times New Roman" w:eastAsia="Calibri" w:hAnsi="Times New Roman"/>
          <w:b/>
          <w:bCs/>
          <w:sz w:val="24"/>
          <w:szCs w:val="24"/>
        </w:rPr>
        <w:t xml:space="preserve"> and </w:t>
      </w:r>
      <w:r>
        <w:rPr>
          <w:rFonts w:ascii="Times New Roman" w:eastAsia="Calibri" w:hAnsi="Times New Roman"/>
          <w:b/>
          <w:bCs/>
          <w:sz w:val="24"/>
          <w:szCs w:val="24"/>
        </w:rPr>
        <w:t>the</w:t>
      </w:r>
      <w:r w:rsidR="0084565B" w:rsidRPr="009B5BA2">
        <w:rPr>
          <w:rFonts w:ascii="Times New Roman" w:eastAsia="Calibri" w:hAnsi="Times New Roman"/>
          <w:b/>
          <w:bCs/>
          <w:sz w:val="24"/>
          <w:szCs w:val="24"/>
        </w:rPr>
        <w:t xml:space="preserve"> Technology Gap Ratio during and </w:t>
      </w:r>
      <w:r>
        <w:rPr>
          <w:rFonts w:ascii="Times New Roman" w:eastAsia="Calibri" w:hAnsi="Times New Roman"/>
          <w:b/>
          <w:bCs/>
          <w:sz w:val="24"/>
          <w:szCs w:val="24"/>
        </w:rPr>
        <w:t>post-COVID-19</w:t>
      </w:r>
      <w:r w:rsidR="0084565B" w:rsidRPr="009B5BA2">
        <w:rPr>
          <w:rFonts w:ascii="Times New Roman" w:eastAsia="Calibri" w:hAnsi="Times New Roman"/>
          <w:b/>
          <w:bCs/>
          <w:sz w:val="24"/>
          <w:szCs w:val="24"/>
        </w:rPr>
        <w:t xml:space="preserve"> </w:t>
      </w:r>
    </w:p>
    <w:p w14:paraId="38BFE921" w14:textId="6DD341DB" w:rsidR="0084565B" w:rsidRPr="0084565B" w:rsidRDefault="0084565B" w:rsidP="0084565B">
      <w:pPr>
        <w:jc w:val="both"/>
        <w:rPr>
          <w:rFonts w:ascii="Times New Roman" w:eastAsia="Calibri" w:hAnsi="Times New Roman"/>
          <w:sz w:val="24"/>
          <w:szCs w:val="24"/>
        </w:rPr>
      </w:pPr>
      <w:r w:rsidRPr="0084565B">
        <w:rPr>
          <w:rFonts w:ascii="Times New Roman" w:eastAsia="Calibri" w:hAnsi="Times New Roman"/>
          <w:sz w:val="24"/>
          <w:szCs w:val="24"/>
        </w:rPr>
        <w:t xml:space="preserve">Table 4 presents the group frontier during and </w:t>
      </w:r>
      <w:r w:rsidR="00AC16D5">
        <w:rPr>
          <w:rFonts w:ascii="Times New Roman" w:eastAsia="Calibri" w:hAnsi="Times New Roman"/>
          <w:sz w:val="24"/>
          <w:szCs w:val="24"/>
        </w:rPr>
        <w:t>after</w:t>
      </w:r>
      <w:r w:rsidR="009B5BA2">
        <w:rPr>
          <w:rFonts w:ascii="Times New Roman" w:eastAsia="Calibri" w:hAnsi="Times New Roman"/>
          <w:sz w:val="24"/>
          <w:szCs w:val="24"/>
        </w:rPr>
        <w:t xml:space="preserve"> the Covid-19 bank efficiency,</w:t>
      </w:r>
      <w:r w:rsidRPr="0084565B">
        <w:rPr>
          <w:rFonts w:ascii="Times New Roman" w:eastAsia="Calibri" w:hAnsi="Times New Roman"/>
          <w:sz w:val="24"/>
          <w:szCs w:val="24"/>
        </w:rPr>
        <w:t xml:space="preserve"> in which a value of 0.66 for the "Post Covid" period group of banks means the banks are operating at 66% efficiency compared to the best-performing bank in the group. In other words</w:t>
      </w:r>
      <w:r w:rsidR="009B5BA2">
        <w:rPr>
          <w:rFonts w:ascii="Times New Roman" w:eastAsia="Calibri" w:hAnsi="Times New Roman"/>
          <w:sz w:val="24"/>
          <w:szCs w:val="24"/>
        </w:rPr>
        <w:t>, on average, the banks would still produce the same output with 34% less input</w:t>
      </w:r>
      <w:r w:rsidRPr="0084565B">
        <w:rPr>
          <w:rFonts w:ascii="Times New Roman" w:eastAsia="Calibri" w:hAnsi="Times New Roman"/>
          <w:sz w:val="24"/>
          <w:szCs w:val="24"/>
        </w:rPr>
        <w:t>. On the other hand, a score of 0.58 in the Covid period shows that the efficiency of the banks fell to 58% of the best bank. In other words, the banks could have cut their inputs by an impressive 42% to maintain the same output level.</w:t>
      </w:r>
    </w:p>
    <w:p w14:paraId="355F7A45" w14:textId="5E3A4C65" w:rsidR="0084565B" w:rsidRPr="0084565B" w:rsidRDefault="0084565B" w:rsidP="0084565B">
      <w:pPr>
        <w:jc w:val="both"/>
        <w:rPr>
          <w:rFonts w:ascii="Times New Roman" w:eastAsia="Calibri" w:hAnsi="Times New Roman"/>
          <w:sz w:val="24"/>
          <w:szCs w:val="24"/>
        </w:rPr>
      </w:pPr>
      <w:r w:rsidRPr="0084565B">
        <w:rPr>
          <w:rFonts w:ascii="Times New Roman" w:eastAsia="Calibri" w:hAnsi="Times New Roman"/>
          <w:sz w:val="24"/>
          <w:szCs w:val="24"/>
        </w:rPr>
        <w:t xml:space="preserve">The comparison of </w:t>
      </w:r>
      <w:r w:rsidR="009B5BA2">
        <w:rPr>
          <w:rFonts w:ascii="Times New Roman" w:eastAsia="Calibri" w:hAnsi="Times New Roman"/>
          <w:sz w:val="24"/>
          <w:szCs w:val="24"/>
        </w:rPr>
        <w:t>post-COVID vs. during-COVID shows 0.58 (lower), meaning the efficiency was lower during the COVID</w:t>
      </w:r>
      <w:r w:rsidRPr="0084565B">
        <w:rPr>
          <w:rFonts w:ascii="Times New Roman" w:eastAsia="Calibri" w:hAnsi="Times New Roman"/>
          <w:sz w:val="24"/>
          <w:szCs w:val="24"/>
        </w:rPr>
        <w:t xml:space="preserve"> period. It indicates that banks needed more resources to generate the same output during the pandemic, which could be explained </w:t>
      </w:r>
      <w:r w:rsidR="009B5BA2">
        <w:rPr>
          <w:rFonts w:ascii="Times New Roman" w:eastAsia="Calibri" w:hAnsi="Times New Roman"/>
          <w:sz w:val="24"/>
          <w:szCs w:val="24"/>
        </w:rPr>
        <w:t>by</w:t>
      </w:r>
      <w:r w:rsidRPr="0084565B">
        <w:rPr>
          <w:rFonts w:ascii="Times New Roman" w:eastAsia="Calibri" w:hAnsi="Times New Roman"/>
          <w:sz w:val="24"/>
          <w:szCs w:val="24"/>
        </w:rPr>
        <w:t xml:space="preserve"> operational challenges, economic instability, or rapid change in banking demand due to the pandemic. However, direct comparisons between the two are not recommended due to the different number of DMUs along with the possible differences in production possibility between different groups, and one can only compare the efficiency scores concerning a pooled production possibility frontier, which might be termed the meta frontier.</w:t>
      </w:r>
    </w:p>
    <w:p w14:paraId="2AE27665" w14:textId="77777777" w:rsidR="0084565B" w:rsidRPr="0084565B" w:rsidRDefault="0084565B" w:rsidP="0084565B">
      <w:pPr>
        <w:jc w:val="both"/>
        <w:rPr>
          <w:rFonts w:ascii="Times New Roman" w:eastAsia="Calibri" w:hAnsi="Times New Roman"/>
          <w:sz w:val="24"/>
          <w:szCs w:val="24"/>
        </w:rPr>
      </w:pPr>
      <w:r w:rsidRPr="0084565B">
        <w:rPr>
          <w:rFonts w:ascii="Times New Roman" w:eastAsia="Calibri" w:hAnsi="Times New Roman"/>
          <w:sz w:val="24"/>
          <w:szCs w:val="24"/>
        </w:rPr>
        <w:t>Relative to the meta frontier Table 4, a score of 0.63 indicates that, in post-Covid, banks operated at a lower efficiency (63%) when compared to the best possible meta frontier, controlling for all the external influences that might affect their operations (e.g., market conditions, technology, and regulations). Therefore, the banks could be 37% more efficient if they had the same efficiencies as the best banks outside their walls. Moreover, the COVID period's score of 0.51 means that the banks were only 51% efficient compared to the best-performing banks, considering the overall frontier where all external factors are considered. This means that, on average, the banks could have been 49% more efficient than they were to achieve the frontier, the best-performing DMUs. Additionally, the mean meta technical efficiency score in the two groups has a difference that is significant at the 1% level (Wilcoxon rank sum test, W = 3954.8, p-value &lt; 0.000).</w:t>
      </w:r>
    </w:p>
    <w:p w14:paraId="414EB845" w14:textId="77777777" w:rsidR="0084565B" w:rsidRPr="009B5BA2" w:rsidRDefault="0084565B" w:rsidP="009B5BA2">
      <w:pPr>
        <w:jc w:val="center"/>
        <w:rPr>
          <w:rFonts w:ascii="Times New Roman" w:eastAsia="Calibri" w:hAnsi="Times New Roman"/>
          <w:b/>
          <w:bCs/>
          <w:sz w:val="24"/>
          <w:szCs w:val="24"/>
        </w:rPr>
      </w:pPr>
      <w:r w:rsidRPr="009B5BA2">
        <w:rPr>
          <w:rFonts w:ascii="Times New Roman" w:eastAsia="Calibri" w:hAnsi="Times New Roman"/>
          <w:b/>
          <w:bCs/>
          <w:sz w:val="24"/>
          <w:szCs w:val="24"/>
        </w:rPr>
        <w:t xml:space="preserve">Table 4. </w:t>
      </w:r>
      <w:bookmarkStart w:id="4" w:name="_Hlk194409933"/>
      <w:r w:rsidRPr="009B5BA2">
        <w:rPr>
          <w:rFonts w:ascii="Times New Roman" w:eastAsia="Calibri" w:hAnsi="Times New Roman"/>
          <w:b/>
          <w:bCs/>
          <w:sz w:val="24"/>
          <w:szCs w:val="24"/>
        </w:rPr>
        <w:t>Meta Frontier and Technology Gap Ratio (TGR) of Banks during and post-COVID-19</w:t>
      </w:r>
    </w:p>
    <w:tbl>
      <w:tblPr>
        <w:tblStyle w:val="PlainTable2"/>
        <w:tblW w:w="0" w:type="auto"/>
        <w:jc w:val="center"/>
        <w:tblBorders>
          <w:top w:val="single" w:sz="4" w:space="0" w:color="auto"/>
          <w:left w:val="single" w:sz="4" w:space="0" w:color="auto"/>
          <w:bottom w:val="single" w:sz="4" w:space="0" w:color="auto"/>
          <w:right w:val="single" w:sz="4" w:space="0" w:color="auto"/>
          <w:insideH w:val="single" w:sz="4" w:space="0" w:color="7F7F7F" w:themeColor="text1" w:themeTint="80"/>
        </w:tblBorders>
        <w:tblLook w:val="04A0" w:firstRow="1" w:lastRow="0" w:firstColumn="1" w:lastColumn="0" w:noHBand="0" w:noVBand="1"/>
      </w:tblPr>
      <w:tblGrid>
        <w:gridCol w:w="2404"/>
        <w:gridCol w:w="2439"/>
        <w:gridCol w:w="2439"/>
        <w:gridCol w:w="2068"/>
      </w:tblGrid>
      <w:tr w:rsidR="0084565B" w:rsidRPr="009B5BA2" w14:paraId="41A1C79D" w14:textId="77777777" w:rsidTr="009B5B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4" w:type="dxa"/>
            <w:tcBorders>
              <w:bottom w:val="none" w:sz="0" w:space="0" w:color="auto"/>
            </w:tcBorders>
          </w:tcPr>
          <w:p w14:paraId="04000790" w14:textId="77777777" w:rsidR="0084565B" w:rsidRPr="009B5BA2" w:rsidRDefault="0084565B" w:rsidP="00FD1598">
            <w:pPr>
              <w:jc w:val="center"/>
              <w:rPr>
                <w:rFonts w:ascii="Times New Roman" w:hAnsi="Times New Roman"/>
                <w:sz w:val="20"/>
                <w:szCs w:val="20"/>
              </w:rPr>
            </w:pPr>
            <w:bookmarkStart w:id="5" w:name="_Hlk194409904"/>
            <w:bookmarkEnd w:id="4"/>
            <w:r w:rsidRPr="009B5BA2">
              <w:rPr>
                <w:rFonts w:ascii="Times New Roman" w:hAnsi="Times New Roman"/>
                <w:sz w:val="20"/>
                <w:szCs w:val="20"/>
              </w:rPr>
              <w:t>Banks Category</w:t>
            </w:r>
          </w:p>
        </w:tc>
        <w:tc>
          <w:tcPr>
            <w:tcW w:w="2439" w:type="dxa"/>
            <w:tcBorders>
              <w:bottom w:val="none" w:sz="0" w:space="0" w:color="auto"/>
            </w:tcBorders>
          </w:tcPr>
          <w:p w14:paraId="102EC049" w14:textId="77777777" w:rsidR="0084565B" w:rsidRPr="009B5BA2" w:rsidRDefault="0084565B" w:rsidP="00FD15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TE according to the group frontier</w:t>
            </w:r>
          </w:p>
        </w:tc>
        <w:tc>
          <w:tcPr>
            <w:tcW w:w="2439" w:type="dxa"/>
            <w:tcBorders>
              <w:bottom w:val="none" w:sz="0" w:space="0" w:color="auto"/>
            </w:tcBorders>
          </w:tcPr>
          <w:p w14:paraId="6C9360FF" w14:textId="77777777" w:rsidR="0084565B" w:rsidRPr="009B5BA2" w:rsidRDefault="0084565B" w:rsidP="00FD15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TE according to Meta frontier</w:t>
            </w:r>
          </w:p>
        </w:tc>
        <w:tc>
          <w:tcPr>
            <w:tcW w:w="2068" w:type="dxa"/>
            <w:tcBorders>
              <w:bottom w:val="none" w:sz="0" w:space="0" w:color="auto"/>
            </w:tcBorders>
          </w:tcPr>
          <w:p w14:paraId="6CFD047B" w14:textId="77777777" w:rsidR="0084565B" w:rsidRPr="009B5BA2" w:rsidRDefault="0084565B" w:rsidP="00FD15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TGR</w:t>
            </w:r>
          </w:p>
        </w:tc>
      </w:tr>
      <w:tr w:rsidR="0084565B" w:rsidRPr="009B5BA2" w14:paraId="4DEA3E83" w14:textId="77777777" w:rsidTr="009B5B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4" w:type="dxa"/>
            <w:tcBorders>
              <w:top w:val="none" w:sz="0" w:space="0" w:color="auto"/>
              <w:bottom w:val="none" w:sz="0" w:space="0" w:color="auto"/>
            </w:tcBorders>
          </w:tcPr>
          <w:p w14:paraId="76739F49" w14:textId="77777777" w:rsidR="0084565B" w:rsidRPr="009B5BA2" w:rsidRDefault="0084565B" w:rsidP="00FD1598">
            <w:pPr>
              <w:jc w:val="center"/>
              <w:rPr>
                <w:rFonts w:ascii="Times New Roman" w:hAnsi="Times New Roman"/>
                <w:sz w:val="20"/>
                <w:szCs w:val="20"/>
              </w:rPr>
            </w:pPr>
            <w:r w:rsidRPr="009B5BA2">
              <w:rPr>
                <w:rFonts w:ascii="Times New Roman" w:hAnsi="Times New Roman"/>
                <w:sz w:val="20"/>
                <w:szCs w:val="20"/>
              </w:rPr>
              <w:t>Post Covid</w:t>
            </w:r>
          </w:p>
        </w:tc>
        <w:tc>
          <w:tcPr>
            <w:tcW w:w="2439" w:type="dxa"/>
            <w:tcBorders>
              <w:top w:val="none" w:sz="0" w:space="0" w:color="auto"/>
              <w:bottom w:val="none" w:sz="0" w:space="0" w:color="auto"/>
            </w:tcBorders>
          </w:tcPr>
          <w:p w14:paraId="4CB297C6"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0.66</w:t>
            </w:r>
          </w:p>
        </w:tc>
        <w:tc>
          <w:tcPr>
            <w:tcW w:w="2439" w:type="dxa"/>
            <w:tcBorders>
              <w:top w:val="none" w:sz="0" w:space="0" w:color="auto"/>
              <w:bottom w:val="none" w:sz="0" w:space="0" w:color="auto"/>
            </w:tcBorders>
          </w:tcPr>
          <w:p w14:paraId="7A756244"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0.63</w:t>
            </w:r>
          </w:p>
        </w:tc>
        <w:tc>
          <w:tcPr>
            <w:tcW w:w="2068" w:type="dxa"/>
            <w:tcBorders>
              <w:top w:val="none" w:sz="0" w:space="0" w:color="auto"/>
              <w:bottom w:val="none" w:sz="0" w:space="0" w:color="auto"/>
            </w:tcBorders>
          </w:tcPr>
          <w:p w14:paraId="0447B4A8"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0.95</w:t>
            </w:r>
          </w:p>
        </w:tc>
      </w:tr>
      <w:tr w:rsidR="0084565B" w:rsidRPr="009B5BA2" w14:paraId="7BF3F0D6" w14:textId="77777777" w:rsidTr="009B5BA2">
        <w:trPr>
          <w:jc w:val="center"/>
        </w:trPr>
        <w:tc>
          <w:tcPr>
            <w:cnfStyle w:val="001000000000" w:firstRow="0" w:lastRow="0" w:firstColumn="1" w:lastColumn="0" w:oddVBand="0" w:evenVBand="0" w:oddHBand="0" w:evenHBand="0" w:firstRowFirstColumn="0" w:firstRowLastColumn="0" w:lastRowFirstColumn="0" w:lastRowLastColumn="0"/>
            <w:tcW w:w="2404" w:type="dxa"/>
          </w:tcPr>
          <w:p w14:paraId="2E6D0B3F" w14:textId="77777777" w:rsidR="0084565B" w:rsidRPr="009B5BA2" w:rsidRDefault="0084565B" w:rsidP="00FD1598">
            <w:pPr>
              <w:jc w:val="center"/>
              <w:rPr>
                <w:rFonts w:ascii="Times New Roman" w:hAnsi="Times New Roman"/>
                <w:sz w:val="20"/>
                <w:szCs w:val="20"/>
              </w:rPr>
            </w:pPr>
            <w:r w:rsidRPr="009B5BA2">
              <w:rPr>
                <w:rFonts w:ascii="Times New Roman" w:hAnsi="Times New Roman"/>
                <w:sz w:val="20"/>
                <w:szCs w:val="20"/>
              </w:rPr>
              <w:t>During Covid</w:t>
            </w:r>
          </w:p>
        </w:tc>
        <w:tc>
          <w:tcPr>
            <w:tcW w:w="2439" w:type="dxa"/>
          </w:tcPr>
          <w:p w14:paraId="285539B1"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0.58</w:t>
            </w:r>
          </w:p>
        </w:tc>
        <w:tc>
          <w:tcPr>
            <w:tcW w:w="2439" w:type="dxa"/>
          </w:tcPr>
          <w:p w14:paraId="689311EA"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0.51</w:t>
            </w:r>
          </w:p>
        </w:tc>
        <w:tc>
          <w:tcPr>
            <w:tcW w:w="2068" w:type="dxa"/>
          </w:tcPr>
          <w:p w14:paraId="6D233D4F" w14:textId="77777777" w:rsidR="0084565B" w:rsidRPr="009B5BA2" w:rsidRDefault="0084565B" w:rsidP="00FD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0.88</w:t>
            </w:r>
          </w:p>
        </w:tc>
      </w:tr>
      <w:tr w:rsidR="0084565B" w:rsidRPr="009B5BA2" w14:paraId="1C72F89C" w14:textId="77777777" w:rsidTr="009B5BA2">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2404" w:type="dxa"/>
            <w:tcBorders>
              <w:top w:val="none" w:sz="0" w:space="0" w:color="auto"/>
              <w:bottom w:val="none" w:sz="0" w:space="0" w:color="auto"/>
            </w:tcBorders>
          </w:tcPr>
          <w:p w14:paraId="586B4CBC" w14:textId="77777777" w:rsidR="0084565B" w:rsidRPr="009B5BA2" w:rsidRDefault="0084565B" w:rsidP="00FD1598">
            <w:pPr>
              <w:jc w:val="center"/>
              <w:rPr>
                <w:rFonts w:ascii="Times New Roman" w:hAnsi="Times New Roman"/>
                <w:sz w:val="20"/>
                <w:szCs w:val="20"/>
              </w:rPr>
            </w:pPr>
            <w:r w:rsidRPr="009B5BA2">
              <w:rPr>
                <w:rFonts w:ascii="Times New Roman" w:hAnsi="Times New Roman"/>
                <w:sz w:val="20"/>
                <w:szCs w:val="20"/>
              </w:rPr>
              <w:t>Overall</w:t>
            </w:r>
          </w:p>
        </w:tc>
        <w:tc>
          <w:tcPr>
            <w:tcW w:w="2439" w:type="dxa"/>
            <w:tcBorders>
              <w:top w:val="none" w:sz="0" w:space="0" w:color="auto"/>
              <w:bottom w:val="none" w:sz="0" w:space="0" w:color="auto"/>
            </w:tcBorders>
          </w:tcPr>
          <w:p w14:paraId="276BA00A"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2439" w:type="dxa"/>
            <w:tcBorders>
              <w:top w:val="none" w:sz="0" w:space="0" w:color="auto"/>
              <w:bottom w:val="none" w:sz="0" w:space="0" w:color="auto"/>
            </w:tcBorders>
          </w:tcPr>
          <w:p w14:paraId="66E76E01" w14:textId="77777777" w:rsidR="0084565B" w:rsidRPr="009B5BA2" w:rsidRDefault="0084565B" w:rsidP="00FD1598">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B5BA2">
              <w:rPr>
                <w:rFonts w:ascii="Times New Roman" w:hAnsi="Times New Roman"/>
                <w:sz w:val="20"/>
                <w:szCs w:val="20"/>
              </w:rPr>
              <w:t>0.59</w:t>
            </w:r>
          </w:p>
        </w:tc>
        <w:tc>
          <w:tcPr>
            <w:tcW w:w="2068" w:type="dxa"/>
            <w:tcBorders>
              <w:top w:val="none" w:sz="0" w:space="0" w:color="auto"/>
              <w:bottom w:val="none" w:sz="0" w:space="0" w:color="auto"/>
            </w:tcBorders>
          </w:tcPr>
          <w:p w14:paraId="57741C6A" w14:textId="77777777" w:rsidR="0084565B" w:rsidRPr="009B5BA2" w:rsidRDefault="0084565B" w:rsidP="00FD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bookmarkEnd w:id="5"/>
    <w:p w14:paraId="12AD7208" w14:textId="74E45DE3" w:rsidR="0084565B" w:rsidRPr="0084565B" w:rsidRDefault="0084565B" w:rsidP="0084565B">
      <w:pPr>
        <w:jc w:val="both"/>
        <w:rPr>
          <w:rFonts w:ascii="Times New Roman" w:eastAsia="Calibri" w:hAnsi="Times New Roman"/>
          <w:sz w:val="24"/>
          <w:szCs w:val="24"/>
        </w:rPr>
      </w:pPr>
      <w:r w:rsidRPr="0084565B">
        <w:rPr>
          <w:rFonts w:ascii="Times New Roman" w:eastAsia="Calibri" w:hAnsi="Times New Roman"/>
          <w:sz w:val="24"/>
          <w:szCs w:val="24"/>
        </w:rPr>
        <w:t xml:space="preserve">The Technology Gap Ratio (TGR) Table 4 can explain the technological efficiency of a farm relative to the best-practice technology frontier. This compares the banks' technological capabilities to the best technological frontier in that period. A TGR value of 0.95 implies that, following Covid, the banks are performing at 95% of the best technological frontier. In other words, their tech capability level is just 5% away from the best existing technology. This suggests that the banks are </w:t>
      </w:r>
      <w:r w:rsidR="009B5BA2">
        <w:rPr>
          <w:rFonts w:ascii="Times New Roman" w:eastAsia="Calibri" w:hAnsi="Times New Roman"/>
          <w:sz w:val="24"/>
          <w:szCs w:val="24"/>
        </w:rPr>
        <w:t xml:space="preserve">near optimal technological efficiency, but </w:t>
      </w:r>
      <w:r w:rsidR="00DC14F9">
        <w:rPr>
          <w:rFonts w:ascii="Times New Roman" w:eastAsia="Calibri" w:hAnsi="Times New Roman"/>
          <w:sz w:val="24"/>
          <w:szCs w:val="24"/>
        </w:rPr>
        <w:t>a slight gap remains</w:t>
      </w:r>
      <w:r w:rsidRPr="0084565B">
        <w:rPr>
          <w:rFonts w:ascii="Times New Roman" w:eastAsia="Calibri" w:hAnsi="Times New Roman"/>
          <w:sz w:val="24"/>
          <w:szCs w:val="24"/>
        </w:rPr>
        <w:t xml:space="preserve"> that they could close to catch up </w:t>
      </w:r>
      <w:r w:rsidR="00DC14F9">
        <w:rPr>
          <w:rFonts w:ascii="Times New Roman" w:eastAsia="Calibri" w:hAnsi="Times New Roman"/>
          <w:sz w:val="24"/>
          <w:szCs w:val="24"/>
        </w:rPr>
        <w:t>entirely</w:t>
      </w:r>
      <w:r w:rsidRPr="0084565B">
        <w:rPr>
          <w:rFonts w:ascii="Times New Roman" w:eastAsia="Calibri" w:hAnsi="Times New Roman"/>
          <w:sz w:val="24"/>
          <w:szCs w:val="24"/>
        </w:rPr>
        <w:t xml:space="preserve"> with the best technology. However, the TGR value of 0.88 during the COVID period tells us that the banks were running at 88% of the best possible technological efficiency that could have been reached. This indicates a 12% technological gap, meaning the banks were relatively farther away from the technological frontier than in the post-COVID period during the pandemic.</w:t>
      </w:r>
    </w:p>
    <w:p w14:paraId="34F9478F" w14:textId="77777777" w:rsidR="0084565B" w:rsidRDefault="0084565B" w:rsidP="0084565B">
      <w:pPr>
        <w:jc w:val="both"/>
        <w:rPr>
          <w:rFonts w:ascii="Times New Roman" w:eastAsia="Calibri" w:hAnsi="Times New Roman"/>
          <w:b/>
          <w:bCs/>
          <w:sz w:val="24"/>
          <w:szCs w:val="24"/>
        </w:rPr>
      </w:pPr>
    </w:p>
    <w:p w14:paraId="32F5477F" w14:textId="77777777" w:rsidR="00AC16D5" w:rsidRDefault="00AC16D5" w:rsidP="0084565B">
      <w:pPr>
        <w:jc w:val="both"/>
        <w:rPr>
          <w:rFonts w:ascii="Times New Roman" w:eastAsia="Calibri" w:hAnsi="Times New Roman"/>
          <w:b/>
          <w:bCs/>
          <w:sz w:val="24"/>
          <w:szCs w:val="24"/>
        </w:rPr>
      </w:pPr>
    </w:p>
    <w:p w14:paraId="22FC4958" w14:textId="6D461750" w:rsidR="0084565B" w:rsidRPr="0084565B" w:rsidRDefault="0084565B" w:rsidP="0084565B">
      <w:pPr>
        <w:jc w:val="both"/>
        <w:rPr>
          <w:rFonts w:ascii="Times New Roman" w:eastAsia="Calibri" w:hAnsi="Times New Roman"/>
          <w:b/>
          <w:bCs/>
          <w:sz w:val="24"/>
          <w:szCs w:val="24"/>
        </w:rPr>
      </w:pPr>
      <w:r w:rsidRPr="0084565B">
        <w:rPr>
          <w:rFonts w:ascii="Times New Roman" w:eastAsia="Calibri" w:hAnsi="Times New Roman"/>
          <w:b/>
          <w:bCs/>
          <w:sz w:val="24"/>
          <w:szCs w:val="24"/>
        </w:rPr>
        <w:lastRenderedPageBreak/>
        <w:t>6. Discussion</w:t>
      </w:r>
    </w:p>
    <w:p w14:paraId="4396746F" w14:textId="4439E7FB" w:rsidR="0084565B" w:rsidRPr="0084565B" w:rsidRDefault="0084565B" w:rsidP="0084565B">
      <w:pPr>
        <w:jc w:val="both"/>
        <w:rPr>
          <w:rFonts w:ascii="Times New Roman" w:eastAsia="Calibri" w:hAnsi="Times New Roman"/>
          <w:sz w:val="24"/>
          <w:szCs w:val="24"/>
        </w:rPr>
      </w:pPr>
      <w:r w:rsidRPr="0084565B">
        <w:rPr>
          <w:rFonts w:ascii="Times New Roman" w:eastAsia="Calibri" w:hAnsi="Times New Roman"/>
          <w:sz w:val="24"/>
          <w:szCs w:val="24"/>
        </w:rPr>
        <w:t xml:space="preserve">In comparison </w:t>
      </w:r>
      <w:r w:rsidR="009B5BA2">
        <w:rPr>
          <w:rFonts w:ascii="Times New Roman" w:eastAsia="Calibri" w:hAnsi="Times New Roman"/>
          <w:sz w:val="24"/>
          <w:szCs w:val="24"/>
        </w:rPr>
        <w:t xml:space="preserve">with the </w:t>
      </w:r>
      <w:r w:rsidRPr="0084565B">
        <w:rPr>
          <w:rFonts w:ascii="Times New Roman" w:eastAsia="Calibri" w:hAnsi="Times New Roman"/>
          <w:sz w:val="24"/>
          <w:szCs w:val="24"/>
        </w:rPr>
        <w:t xml:space="preserve">group frontier, meta frontier, and technology gap ratio, it is seen that the </w:t>
      </w:r>
      <w:r w:rsidR="009B5BA2">
        <w:rPr>
          <w:rFonts w:ascii="Times New Roman" w:eastAsia="Calibri" w:hAnsi="Times New Roman"/>
          <w:sz w:val="24"/>
          <w:szCs w:val="24"/>
        </w:rPr>
        <w:t>post-COVID</w:t>
      </w:r>
      <w:r w:rsidRPr="0084565B">
        <w:rPr>
          <w:rFonts w:ascii="Times New Roman" w:eastAsia="Calibri" w:hAnsi="Times New Roman"/>
          <w:sz w:val="24"/>
          <w:szCs w:val="24"/>
        </w:rPr>
        <w:t xml:space="preserve"> period bank efficiency is relatively better than during COVID</w:t>
      </w:r>
      <w:r w:rsidR="00DC14F9">
        <w:rPr>
          <w:rFonts w:ascii="Times New Roman" w:eastAsia="Calibri" w:hAnsi="Times New Roman"/>
          <w:sz w:val="24"/>
          <w:szCs w:val="24"/>
        </w:rPr>
        <w:t>, perhaps</w:t>
      </w:r>
      <w:r w:rsidRPr="0084565B">
        <w:rPr>
          <w:rFonts w:ascii="Times New Roman" w:eastAsia="Calibri" w:hAnsi="Times New Roman"/>
          <w:sz w:val="24"/>
          <w:szCs w:val="24"/>
        </w:rPr>
        <w:t xml:space="preserve"> because COVID brought </w:t>
      </w:r>
      <w:r w:rsidR="00AC16D5">
        <w:rPr>
          <w:rFonts w:ascii="Times New Roman" w:eastAsia="Calibri" w:hAnsi="Times New Roman"/>
          <w:sz w:val="24"/>
          <w:szCs w:val="24"/>
        </w:rPr>
        <w:t>massive</w:t>
      </w:r>
      <w:r w:rsidRPr="0084565B">
        <w:rPr>
          <w:rFonts w:ascii="Times New Roman" w:eastAsia="Calibri" w:hAnsi="Times New Roman"/>
          <w:sz w:val="24"/>
          <w:szCs w:val="24"/>
        </w:rPr>
        <w:t xml:space="preserve"> operational disruptions to banks that prevented them from being efficient and implementing technology </w:t>
      </w:r>
      <w:r w:rsidR="009B5BA2">
        <w:rPr>
          <w:rFonts w:ascii="Times New Roman" w:eastAsia="Calibri" w:hAnsi="Times New Roman"/>
          <w:sz w:val="24"/>
          <w:szCs w:val="24"/>
        </w:rPr>
        <w:t>better</w:t>
      </w:r>
      <w:r w:rsidRPr="0084565B">
        <w:rPr>
          <w:rFonts w:ascii="Times New Roman" w:eastAsia="Calibri" w:hAnsi="Times New Roman"/>
          <w:sz w:val="24"/>
          <w:szCs w:val="24"/>
        </w:rPr>
        <w:t>. Banks have had to adapt to the new normal of working from home, brick-and-mortar bank closures, bank branch switching, new health and safety protocols, increased volume of customer inquiries</w:t>
      </w:r>
      <w:r w:rsidR="00AC16D5">
        <w:rPr>
          <w:rFonts w:ascii="Times New Roman" w:eastAsia="Calibri" w:hAnsi="Times New Roman"/>
          <w:sz w:val="24"/>
          <w:szCs w:val="24"/>
        </w:rPr>
        <w:t>,</w:t>
      </w:r>
      <w:r w:rsidRPr="0084565B">
        <w:rPr>
          <w:rFonts w:ascii="Times New Roman" w:eastAsia="Calibri" w:hAnsi="Times New Roman"/>
          <w:sz w:val="24"/>
          <w:szCs w:val="24"/>
        </w:rPr>
        <w:t xml:space="preserve"> and financial instability due to the pandemic (Marcu, 2021). The ability to deploy more advanced technologies was potentially delayed or decelerated because of this disruption, at least for those banks that were less ready for such a sharp shift. The dramatic acceleration in digital banking demand also caused stress to infrastructure, which resulted in some banks lagging even further when it came to achieving optimal technological efficiency. Thus, the Technology Gap Ratio increased, and the average meta-technical efficiency decreased as banks struggled to adjust to the new environment.</w:t>
      </w:r>
    </w:p>
    <w:p w14:paraId="7DFD9A64" w14:textId="2E36AD90" w:rsidR="0084565B" w:rsidRPr="0084565B" w:rsidRDefault="0084565B" w:rsidP="0084565B">
      <w:pPr>
        <w:jc w:val="both"/>
        <w:rPr>
          <w:rFonts w:ascii="Times New Roman" w:eastAsia="Calibri" w:hAnsi="Times New Roman"/>
          <w:sz w:val="24"/>
          <w:szCs w:val="24"/>
        </w:rPr>
      </w:pPr>
      <w:r w:rsidRPr="0084565B">
        <w:rPr>
          <w:rFonts w:ascii="Times New Roman" w:eastAsia="Calibri" w:hAnsi="Times New Roman"/>
          <w:sz w:val="24"/>
          <w:szCs w:val="24"/>
        </w:rPr>
        <w:t xml:space="preserve">Post-COVID, banks had more time to recover, rethink strategies, and embrace new technologies as part of their operations. This brought more stable working conditions as well as a stronger focus on innovation and digital transformation. The need for remote banking and digital services stayed high, pushing banks to use more durable technological solutions. This change can be attributed to </w:t>
      </w:r>
      <w:r w:rsidR="009B5BA2">
        <w:rPr>
          <w:rFonts w:ascii="Times New Roman" w:eastAsia="Calibri" w:hAnsi="Times New Roman"/>
          <w:sz w:val="24"/>
          <w:szCs w:val="24"/>
        </w:rPr>
        <w:t xml:space="preserve">efficiency and technical prowess enhancements </w:t>
      </w:r>
      <w:r w:rsidRPr="0084565B">
        <w:rPr>
          <w:rFonts w:ascii="Times New Roman" w:eastAsia="Calibri" w:hAnsi="Times New Roman"/>
          <w:sz w:val="24"/>
          <w:szCs w:val="24"/>
        </w:rPr>
        <w:t>as banks adapted through lessons learned during the pandemic and positioned themselves to be competitive in a more digital-first environment. Additionally, banks tend to become more efficient Post crises, mainly because of improved risk management practices and operational changes undertaken during these periods (</w:t>
      </w:r>
      <w:proofErr w:type="spellStart"/>
      <w:r w:rsidRPr="0084565B">
        <w:rPr>
          <w:rFonts w:ascii="Times New Roman" w:eastAsia="Calibri" w:hAnsi="Times New Roman"/>
          <w:sz w:val="24"/>
          <w:szCs w:val="24"/>
        </w:rPr>
        <w:t>Pasiouras</w:t>
      </w:r>
      <w:proofErr w:type="spellEnd"/>
      <w:r w:rsidRPr="0084565B">
        <w:rPr>
          <w:rFonts w:ascii="Times New Roman" w:eastAsia="Calibri" w:hAnsi="Times New Roman"/>
          <w:sz w:val="24"/>
          <w:szCs w:val="24"/>
        </w:rPr>
        <w:t xml:space="preserve"> </w:t>
      </w:r>
      <w:r w:rsidR="009B5BA2">
        <w:rPr>
          <w:rFonts w:ascii="Times New Roman" w:eastAsia="Calibri" w:hAnsi="Times New Roman"/>
          <w:sz w:val="24"/>
          <w:szCs w:val="24"/>
        </w:rPr>
        <w:t>&amp;</w:t>
      </w:r>
      <w:r w:rsidRPr="0084565B">
        <w:rPr>
          <w:rFonts w:ascii="Times New Roman" w:eastAsia="Calibri" w:hAnsi="Times New Roman"/>
          <w:sz w:val="24"/>
          <w:szCs w:val="24"/>
        </w:rPr>
        <w:t xml:space="preserve"> Tanna, 2010). Additionally, banks usually benefit from gradual reforms in resource allocation after macroeconomic shocks, which cause them to shift in the long run towards improving efficiency. Their research gives credence to the idea that banks can initially falter during times of crisis but rebound and become more efficient over time. Hence, </w:t>
      </w:r>
      <w:r w:rsidR="00AC16D5">
        <w:rPr>
          <w:rFonts w:ascii="Times New Roman" w:eastAsia="Calibri" w:hAnsi="Times New Roman"/>
          <w:sz w:val="24"/>
          <w:szCs w:val="24"/>
        </w:rPr>
        <w:t xml:space="preserve">the TGR and mean meta efficiency value </w:t>
      </w:r>
      <w:r w:rsidRPr="0084565B">
        <w:rPr>
          <w:rFonts w:ascii="Times New Roman" w:eastAsia="Calibri" w:hAnsi="Times New Roman"/>
          <w:sz w:val="24"/>
          <w:szCs w:val="24"/>
        </w:rPr>
        <w:t xml:space="preserve">show a significant recovery because the banks </w:t>
      </w:r>
      <w:r w:rsidR="00AC16D5">
        <w:rPr>
          <w:rFonts w:ascii="Times New Roman" w:eastAsia="Calibri" w:hAnsi="Times New Roman"/>
          <w:sz w:val="24"/>
          <w:szCs w:val="24"/>
        </w:rPr>
        <w:t>could</w:t>
      </w:r>
      <w:r w:rsidRPr="0084565B">
        <w:rPr>
          <w:rFonts w:ascii="Times New Roman" w:eastAsia="Calibri" w:hAnsi="Times New Roman"/>
          <w:sz w:val="24"/>
          <w:szCs w:val="24"/>
        </w:rPr>
        <w:t xml:space="preserve"> close the gaps and optimize their operations </w:t>
      </w:r>
      <w:r w:rsidR="009B5BA2">
        <w:rPr>
          <w:rFonts w:ascii="Times New Roman" w:eastAsia="Calibri" w:hAnsi="Times New Roman"/>
          <w:sz w:val="24"/>
          <w:szCs w:val="24"/>
        </w:rPr>
        <w:t>after</w:t>
      </w:r>
      <w:r w:rsidRPr="0084565B">
        <w:rPr>
          <w:rFonts w:ascii="Times New Roman" w:eastAsia="Calibri" w:hAnsi="Times New Roman"/>
          <w:sz w:val="24"/>
          <w:szCs w:val="24"/>
        </w:rPr>
        <w:t xml:space="preserve"> the initial disruption.</w:t>
      </w:r>
    </w:p>
    <w:p w14:paraId="0518E6E4" w14:textId="77A2977F" w:rsidR="0084565B" w:rsidRPr="0084565B" w:rsidRDefault="0084565B" w:rsidP="0084565B">
      <w:pPr>
        <w:jc w:val="both"/>
        <w:rPr>
          <w:rFonts w:ascii="Times New Roman" w:eastAsia="Calibri" w:hAnsi="Times New Roman"/>
          <w:sz w:val="24"/>
          <w:szCs w:val="24"/>
        </w:rPr>
      </w:pPr>
      <w:r w:rsidRPr="0084565B">
        <w:rPr>
          <w:rFonts w:ascii="Times New Roman" w:eastAsia="Calibri" w:hAnsi="Times New Roman"/>
          <w:sz w:val="24"/>
          <w:szCs w:val="24"/>
        </w:rPr>
        <w:t xml:space="preserve">Based on future crises, banks may need to invest in resilient, scalable technology infrastructures that </w:t>
      </w:r>
      <w:r w:rsidR="009B5BA2">
        <w:rPr>
          <w:rFonts w:ascii="Times New Roman" w:eastAsia="Calibri" w:hAnsi="Times New Roman"/>
          <w:sz w:val="24"/>
          <w:szCs w:val="24"/>
        </w:rPr>
        <w:t>adapt quickly</w:t>
      </w:r>
      <w:r w:rsidRPr="0084565B">
        <w:rPr>
          <w:rFonts w:ascii="Times New Roman" w:eastAsia="Calibri" w:hAnsi="Times New Roman"/>
          <w:sz w:val="24"/>
          <w:szCs w:val="24"/>
        </w:rPr>
        <w:t xml:space="preserve"> to disruptions, leading to business continuity and seamless transitions to digital solutions. Banks that adopt flexible operational strategies</w:t>
      </w:r>
      <w:r w:rsidR="009B5BA2">
        <w:rPr>
          <w:rFonts w:ascii="Times New Roman" w:eastAsia="Calibri" w:hAnsi="Times New Roman"/>
          <w:sz w:val="24"/>
          <w:szCs w:val="24"/>
        </w:rPr>
        <w:t xml:space="preserve"> and constant pressure toward digital transformation</w:t>
      </w:r>
      <w:r w:rsidRPr="0084565B">
        <w:rPr>
          <w:rFonts w:ascii="Times New Roman" w:eastAsia="Calibri" w:hAnsi="Times New Roman"/>
          <w:sz w:val="24"/>
          <w:szCs w:val="24"/>
        </w:rPr>
        <w:t xml:space="preserve"> could be better positioned to remain competitive and agile in </w:t>
      </w:r>
      <w:r w:rsidR="00AC16D5">
        <w:rPr>
          <w:rFonts w:ascii="Times New Roman" w:eastAsia="Calibri" w:hAnsi="Times New Roman"/>
          <w:sz w:val="24"/>
          <w:szCs w:val="24"/>
        </w:rPr>
        <w:t>changing</w:t>
      </w:r>
      <w:r w:rsidRPr="0084565B">
        <w:rPr>
          <w:rFonts w:ascii="Times New Roman" w:eastAsia="Calibri" w:hAnsi="Times New Roman"/>
          <w:sz w:val="24"/>
          <w:szCs w:val="24"/>
        </w:rPr>
        <w:t xml:space="preserve"> consumer habits and market circumstances. Improving risk management techniques by employing more sophisticated scenario planning and stress-testing will help banks identify weaknesses and allow them to respond proactively. Drawing lessons from historical crises, such as the post-COVID recovery, banks can leverage them to streamline resource management and optimize operational practices to enhance long-term efficiency and resilience for prospective analysis.</w:t>
      </w:r>
    </w:p>
    <w:p w14:paraId="275E7659" w14:textId="77777777" w:rsidR="0084565B" w:rsidRPr="0084565B" w:rsidRDefault="0084565B" w:rsidP="0084565B">
      <w:pPr>
        <w:pStyle w:val="ListParagraph"/>
        <w:ind w:left="644"/>
        <w:jc w:val="both"/>
        <w:rPr>
          <w:rFonts w:ascii="Times New Roman" w:eastAsia="Calibri" w:hAnsi="Times New Roman"/>
          <w:sz w:val="24"/>
          <w:szCs w:val="24"/>
        </w:rPr>
      </w:pPr>
    </w:p>
    <w:p w14:paraId="05DE4460" w14:textId="77777777" w:rsidR="0084565B" w:rsidRPr="0084565B" w:rsidRDefault="0084565B" w:rsidP="0084565B">
      <w:pPr>
        <w:jc w:val="both"/>
        <w:rPr>
          <w:rFonts w:ascii="Times New Roman" w:eastAsia="Calibri" w:hAnsi="Times New Roman"/>
          <w:b/>
          <w:bCs/>
          <w:sz w:val="24"/>
          <w:szCs w:val="24"/>
        </w:rPr>
      </w:pPr>
      <w:r w:rsidRPr="0084565B">
        <w:rPr>
          <w:rFonts w:ascii="Times New Roman" w:eastAsia="Calibri" w:hAnsi="Times New Roman"/>
          <w:b/>
          <w:bCs/>
          <w:sz w:val="24"/>
          <w:szCs w:val="24"/>
        </w:rPr>
        <w:t>7. Conclusion</w:t>
      </w:r>
    </w:p>
    <w:p w14:paraId="3AF1B7B2" w14:textId="01AAA257" w:rsidR="0084565B" w:rsidRPr="0084565B" w:rsidRDefault="0084565B" w:rsidP="0084565B">
      <w:pPr>
        <w:jc w:val="both"/>
        <w:rPr>
          <w:rFonts w:ascii="Times New Roman" w:eastAsia="Calibri" w:hAnsi="Times New Roman"/>
          <w:sz w:val="24"/>
          <w:szCs w:val="24"/>
        </w:rPr>
      </w:pPr>
      <w:r w:rsidRPr="0084565B">
        <w:rPr>
          <w:rFonts w:ascii="Times New Roman" w:eastAsia="Calibri" w:hAnsi="Times New Roman"/>
          <w:sz w:val="24"/>
          <w:szCs w:val="24"/>
        </w:rPr>
        <w:t xml:space="preserve">This study examined the efficiency of 23 banks in Bangladesh </w:t>
      </w:r>
      <w:r w:rsidR="009B5BA2">
        <w:rPr>
          <w:rFonts w:ascii="Times New Roman" w:eastAsia="Calibri" w:hAnsi="Times New Roman"/>
          <w:sz w:val="24"/>
          <w:szCs w:val="24"/>
        </w:rPr>
        <w:t>from 2020 to 2024, categorizing the timeline into two phases: during</w:t>
      </w:r>
      <w:r w:rsidRPr="0084565B">
        <w:rPr>
          <w:rFonts w:ascii="Times New Roman" w:eastAsia="Calibri" w:hAnsi="Times New Roman"/>
          <w:sz w:val="24"/>
          <w:szCs w:val="24"/>
        </w:rPr>
        <w:t xml:space="preserve"> and after COVID-19. Utilizing the DEA meta frontier method, the analysis revealed varying efficiency levels across these periods.</w:t>
      </w:r>
    </w:p>
    <w:p w14:paraId="66210790" w14:textId="3F25E318" w:rsidR="0084565B" w:rsidRPr="0084565B" w:rsidRDefault="009B5BA2" w:rsidP="0084565B">
      <w:pPr>
        <w:jc w:val="both"/>
        <w:rPr>
          <w:rFonts w:ascii="Times New Roman" w:eastAsia="Calibri" w:hAnsi="Times New Roman"/>
          <w:sz w:val="24"/>
          <w:szCs w:val="24"/>
        </w:rPr>
      </w:pPr>
      <w:r>
        <w:rPr>
          <w:rFonts w:ascii="Times New Roman" w:eastAsia="Calibri" w:hAnsi="Times New Roman"/>
          <w:sz w:val="24"/>
          <w:szCs w:val="24"/>
        </w:rPr>
        <w:t>Banks faced significant operational and financial challenges during the pandemic</w:t>
      </w:r>
      <w:r w:rsidR="0084565B" w:rsidRPr="0084565B">
        <w:rPr>
          <w:rFonts w:ascii="Times New Roman" w:eastAsia="Calibri" w:hAnsi="Times New Roman"/>
          <w:sz w:val="24"/>
          <w:szCs w:val="24"/>
        </w:rPr>
        <w:t xml:space="preserve">, reflected in lower efficiency scores. For instance, only </w:t>
      </w:r>
      <w:r w:rsidR="00AC16D5">
        <w:rPr>
          <w:rFonts w:ascii="Times New Roman" w:eastAsia="Calibri" w:hAnsi="Times New Roman"/>
          <w:sz w:val="24"/>
          <w:szCs w:val="24"/>
        </w:rPr>
        <w:t>four</w:t>
      </w:r>
      <w:r w:rsidR="0084565B" w:rsidRPr="0084565B">
        <w:rPr>
          <w:rFonts w:ascii="Times New Roman" w:eastAsia="Calibri" w:hAnsi="Times New Roman"/>
          <w:sz w:val="24"/>
          <w:szCs w:val="24"/>
        </w:rPr>
        <w:t xml:space="preserve"> banks achieved full efficiency (E = 1.00), while 30.44% operated with efficiency scores below 0.60. However</w:t>
      </w:r>
      <w:r>
        <w:rPr>
          <w:rFonts w:ascii="Times New Roman" w:eastAsia="Calibri" w:hAnsi="Times New Roman"/>
          <w:sz w:val="24"/>
          <w:szCs w:val="24"/>
        </w:rPr>
        <w:t>, there was a gradual recovery in the post-COVID period</w:t>
      </w:r>
      <w:r w:rsidR="0084565B" w:rsidRPr="0084565B">
        <w:rPr>
          <w:rFonts w:ascii="Times New Roman" w:eastAsia="Calibri" w:hAnsi="Times New Roman"/>
          <w:sz w:val="24"/>
          <w:szCs w:val="24"/>
        </w:rPr>
        <w:t>, with a decrease in the number of banks scoring below 0.60 and an increase in those approaching the higher efficiency range. These findings suggest that banks adjusted their operations and resource management strategies to cope with the challenging economic environment, ultimately enhancing their efficiency in the post-pandemic phase.</w:t>
      </w:r>
    </w:p>
    <w:p w14:paraId="1C2BFD0D" w14:textId="6840EA0A" w:rsidR="0084565B" w:rsidRPr="0084565B" w:rsidRDefault="0084565B" w:rsidP="0084565B">
      <w:pPr>
        <w:jc w:val="both"/>
        <w:rPr>
          <w:rFonts w:ascii="Times New Roman" w:eastAsia="Calibri" w:hAnsi="Times New Roman"/>
          <w:sz w:val="24"/>
          <w:szCs w:val="24"/>
        </w:rPr>
      </w:pPr>
      <w:r w:rsidRPr="0084565B">
        <w:rPr>
          <w:rFonts w:ascii="Times New Roman" w:eastAsia="Calibri" w:hAnsi="Times New Roman"/>
          <w:sz w:val="24"/>
          <w:szCs w:val="24"/>
        </w:rPr>
        <w:t xml:space="preserve">The significant decrease in Meta Frontier Technical Efficiency (TE) from 0.63 to 0.51 observed for banks during the periods of Covid </w:t>
      </w:r>
      <w:r w:rsidR="009B5BA2" w:rsidRPr="0084565B">
        <w:rPr>
          <w:rFonts w:ascii="Times New Roman" w:eastAsia="Calibri" w:hAnsi="Times New Roman"/>
          <w:sz w:val="24"/>
          <w:szCs w:val="24"/>
        </w:rPr>
        <w:t>emphasizes</w:t>
      </w:r>
      <w:r w:rsidRPr="0084565B">
        <w:rPr>
          <w:rFonts w:ascii="Times New Roman" w:eastAsia="Calibri" w:hAnsi="Times New Roman"/>
          <w:sz w:val="24"/>
          <w:szCs w:val="24"/>
        </w:rPr>
        <w:t xml:space="preserve"> the impact of the pandemic disruption for banks forced to adjust their input and output to mitigate disruptions during the period, resulting in higher input and lower output. </w:t>
      </w:r>
      <w:r w:rsidR="009B5BA2">
        <w:rPr>
          <w:rFonts w:ascii="Times New Roman" w:eastAsia="Calibri" w:hAnsi="Times New Roman"/>
          <w:sz w:val="24"/>
          <w:szCs w:val="24"/>
        </w:rPr>
        <w:lastRenderedPageBreak/>
        <w:t xml:space="preserve">However, the rebound to 0.63 after COVID </w:t>
      </w:r>
      <w:r w:rsidR="00DC14F9">
        <w:rPr>
          <w:rFonts w:ascii="Times New Roman" w:eastAsia="Calibri" w:hAnsi="Times New Roman"/>
          <w:sz w:val="24"/>
          <w:szCs w:val="24"/>
        </w:rPr>
        <w:t>indicates</w:t>
      </w:r>
      <w:r w:rsidR="009B5BA2">
        <w:rPr>
          <w:rFonts w:ascii="Times New Roman" w:eastAsia="Calibri" w:hAnsi="Times New Roman"/>
          <w:sz w:val="24"/>
          <w:szCs w:val="24"/>
        </w:rPr>
        <w:t xml:space="preserve"> that banks returned to general efficiency as the external environment settled down, and this was the culmination of factors such as improved adaptation strategies</w:t>
      </w:r>
      <w:r w:rsidRPr="0084565B">
        <w:rPr>
          <w:rFonts w:ascii="Times New Roman" w:eastAsia="Calibri" w:hAnsi="Times New Roman"/>
          <w:sz w:val="24"/>
          <w:szCs w:val="24"/>
        </w:rPr>
        <w:t xml:space="preserve"> concerning </w:t>
      </w:r>
      <w:r w:rsidR="009B5BA2">
        <w:rPr>
          <w:rFonts w:ascii="Times New Roman" w:eastAsia="Calibri" w:hAnsi="Times New Roman"/>
          <w:sz w:val="24"/>
          <w:szCs w:val="24"/>
        </w:rPr>
        <w:t>more excellent</w:t>
      </w:r>
      <w:r w:rsidRPr="0084565B">
        <w:rPr>
          <w:rFonts w:ascii="Times New Roman" w:eastAsia="Calibri" w:hAnsi="Times New Roman"/>
          <w:sz w:val="24"/>
          <w:szCs w:val="24"/>
        </w:rPr>
        <w:t xml:space="preserve"> digital banking and overall economic normalization, including right-sizing initiatives.</w:t>
      </w:r>
    </w:p>
    <w:p w14:paraId="5E97981D" w14:textId="684DA93F" w:rsidR="0084565B" w:rsidRPr="0084565B" w:rsidRDefault="0084565B" w:rsidP="0084565B">
      <w:pPr>
        <w:jc w:val="both"/>
        <w:rPr>
          <w:rFonts w:ascii="Times New Roman" w:eastAsia="Calibri" w:hAnsi="Times New Roman"/>
          <w:sz w:val="24"/>
          <w:szCs w:val="24"/>
        </w:rPr>
      </w:pPr>
      <w:r w:rsidRPr="0084565B">
        <w:rPr>
          <w:rFonts w:ascii="Times New Roman" w:eastAsia="Calibri" w:hAnsi="Times New Roman"/>
          <w:sz w:val="24"/>
          <w:szCs w:val="24"/>
        </w:rPr>
        <w:t xml:space="preserve">TGR analysis showed that the decline from TGR 0.95 to 0.88 indicated that the banks did not have adequate access to the best technology during the pandemic. </w:t>
      </w:r>
      <w:r w:rsidR="00AC16D5">
        <w:rPr>
          <w:rFonts w:ascii="Times New Roman" w:eastAsia="Calibri" w:hAnsi="Times New Roman"/>
          <w:sz w:val="24"/>
          <w:szCs w:val="24"/>
        </w:rPr>
        <w:t>Nevertheless,</w:t>
      </w:r>
      <w:r w:rsidRPr="0084565B">
        <w:rPr>
          <w:rFonts w:ascii="Times New Roman" w:eastAsia="Calibri" w:hAnsi="Times New Roman"/>
          <w:sz w:val="24"/>
          <w:szCs w:val="24"/>
        </w:rPr>
        <w:t xml:space="preserve"> the after-COVID performance (TGR = 0.95) indicates that these banks adapted by fast-tracking their technology investments or breaking down pre-existing barriers to </w:t>
      </w:r>
      <w:r w:rsidR="009B5BA2">
        <w:rPr>
          <w:rFonts w:ascii="Times New Roman" w:eastAsia="Calibri" w:hAnsi="Times New Roman"/>
          <w:sz w:val="24"/>
          <w:szCs w:val="24"/>
        </w:rPr>
        <w:t>technology adoption</w:t>
      </w:r>
      <w:r w:rsidRPr="0084565B">
        <w:rPr>
          <w:rFonts w:ascii="Times New Roman" w:eastAsia="Calibri" w:hAnsi="Times New Roman"/>
          <w:sz w:val="24"/>
          <w:szCs w:val="24"/>
        </w:rPr>
        <w:t>.</w:t>
      </w:r>
    </w:p>
    <w:p w14:paraId="78B379CE" w14:textId="54CF7E91" w:rsidR="0084565B" w:rsidRPr="0084565B" w:rsidRDefault="0084565B" w:rsidP="0084565B">
      <w:pPr>
        <w:jc w:val="both"/>
        <w:rPr>
          <w:rFonts w:ascii="Times New Roman" w:eastAsia="Calibri" w:hAnsi="Times New Roman"/>
          <w:sz w:val="24"/>
          <w:szCs w:val="24"/>
        </w:rPr>
      </w:pPr>
      <w:r w:rsidRPr="0084565B">
        <w:rPr>
          <w:rFonts w:ascii="Times New Roman" w:eastAsia="Calibri" w:hAnsi="Times New Roman"/>
          <w:sz w:val="24"/>
          <w:szCs w:val="24"/>
        </w:rPr>
        <w:t xml:space="preserve">Policy makers can use this result </w:t>
      </w:r>
      <w:r w:rsidR="00DC14F9">
        <w:rPr>
          <w:rFonts w:ascii="Times New Roman" w:eastAsia="Calibri" w:hAnsi="Times New Roman"/>
          <w:sz w:val="24"/>
          <w:szCs w:val="24"/>
        </w:rPr>
        <w:t>to tighten capital requirements and liquidity buffers further</w:t>
      </w:r>
      <w:r w:rsidR="009B5BA2">
        <w:rPr>
          <w:rFonts w:ascii="Times New Roman" w:eastAsia="Calibri" w:hAnsi="Times New Roman"/>
          <w:sz w:val="24"/>
          <w:szCs w:val="24"/>
        </w:rPr>
        <w:t xml:space="preserve"> to increase financial stability, </w:t>
      </w:r>
      <w:r w:rsidRPr="0084565B">
        <w:rPr>
          <w:rFonts w:ascii="Times New Roman" w:eastAsia="Calibri" w:hAnsi="Times New Roman"/>
          <w:sz w:val="24"/>
          <w:szCs w:val="24"/>
        </w:rPr>
        <w:t xml:space="preserve">since they probably want to ensure that banks are ready for the next crisis. Finally, the study can inform the need to promote digital transformation of the banking sector to enable banks to support small and medium enterprises (SMEs) across a fluctuating economic climate. Additionally, central banks may have a </w:t>
      </w:r>
      <w:r w:rsidR="00AC16D5">
        <w:rPr>
          <w:rFonts w:ascii="Times New Roman" w:eastAsia="Calibri" w:hAnsi="Times New Roman"/>
          <w:sz w:val="24"/>
          <w:szCs w:val="24"/>
        </w:rPr>
        <w:t>more significant</w:t>
      </w:r>
      <w:r w:rsidRPr="0084565B">
        <w:rPr>
          <w:rFonts w:ascii="Times New Roman" w:eastAsia="Calibri" w:hAnsi="Times New Roman"/>
          <w:sz w:val="24"/>
          <w:szCs w:val="24"/>
        </w:rPr>
        <w:t xml:space="preserve"> role in economic stimulus packages that encourage loans and economic recovery. Finally, it highlights the need for transparency and equitable banking practices to rebuild public confidence and enhance financial inclusion.</w:t>
      </w:r>
    </w:p>
    <w:p w14:paraId="1854DBE9" w14:textId="39E50D26" w:rsidR="0084565B" w:rsidRPr="0084565B" w:rsidRDefault="0084565B" w:rsidP="0084565B">
      <w:pPr>
        <w:jc w:val="both"/>
        <w:rPr>
          <w:rFonts w:ascii="Times New Roman" w:eastAsia="Calibri" w:hAnsi="Times New Roman"/>
          <w:sz w:val="24"/>
          <w:szCs w:val="24"/>
        </w:rPr>
      </w:pPr>
      <w:r w:rsidRPr="0084565B">
        <w:rPr>
          <w:rFonts w:ascii="Times New Roman" w:eastAsia="Calibri" w:hAnsi="Times New Roman"/>
          <w:sz w:val="24"/>
          <w:szCs w:val="24"/>
        </w:rPr>
        <w:t xml:space="preserve">Though the research found a significant difference in bank efficiency </w:t>
      </w:r>
      <w:r w:rsidR="009B5BA2">
        <w:rPr>
          <w:rFonts w:ascii="Times New Roman" w:eastAsia="Calibri" w:hAnsi="Times New Roman"/>
          <w:sz w:val="24"/>
          <w:szCs w:val="24"/>
        </w:rPr>
        <w:t xml:space="preserve">during and after COVID-19, a </w:t>
      </w:r>
      <w:r w:rsidR="00AC16D5">
        <w:rPr>
          <w:rFonts w:ascii="Times New Roman" w:eastAsia="Calibri" w:hAnsi="Times New Roman"/>
          <w:sz w:val="24"/>
          <w:szCs w:val="24"/>
        </w:rPr>
        <w:t>more evident</w:t>
      </w:r>
      <w:r w:rsidR="009B5BA2">
        <w:rPr>
          <w:rFonts w:ascii="Times New Roman" w:eastAsia="Calibri" w:hAnsi="Times New Roman"/>
          <w:sz w:val="24"/>
          <w:szCs w:val="24"/>
        </w:rPr>
        <w:t xml:space="preserve"> scenario could be found if globally operated banks are considered. Besides, considering more inputs and outputs could give more accurate results for measuring </w:t>
      </w:r>
      <w:r w:rsidRPr="0084565B">
        <w:rPr>
          <w:rFonts w:ascii="Times New Roman" w:eastAsia="Calibri" w:hAnsi="Times New Roman"/>
          <w:sz w:val="24"/>
          <w:szCs w:val="24"/>
        </w:rPr>
        <w:t>banking performance.</w:t>
      </w:r>
    </w:p>
    <w:p w14:paraId="24A1B987" w14:textId="77777777" w:rsidR="0084565B" w:rsidRDefault="0084565B" w:rsidP="0084565B">
      <w:pPr>
        <w:jc w:val="both"/>
        <w:rPr>
          <w:rFonts w:ascii="Times New Roman" w:eastAsia="Calibri" w:hAnsi="Times New Roman"/>
          <w:b/>
          <w:bCs/>
          <w:sz w:val="24"/>
          <w:szCs w:val="24"/>
        </w:rPr>
      </w:pPr>
    </w:p>
    <w:p w14:paraId="0A8527BB" w14:textId="640811DA" w:rsidR="0084565B" w:rsidRPr="0084565B" w:rsidRDefault="0084565B" w:rsidP="0084565B">
      <w:pPr>
        <w:jc w:val="both"/>
        <w:rPr>
          <w:rFonts w:ascii="Times New Roman" w:eastAsia="Calibri" w:hAnsi="Times New Roman"/>
          <w:b/>
          <w:bCs/>
          <w:sz w:val="24"/>
          <w:szCs w:val="24"/>
        </w:rPr>
      </w:pPr>
      <w:r w:rsidRPr="0084565B">
        <w:rPr>
          <w:rFonts w:ascii="Times New Roman" w:eastAsia="Calibri" w:hAnsi="Times New Roman"/>
          <w:b/>
          <w:bCs/>
          <w:sz w:val="24"/>
          <w:szCs w:val="24"/>
        </w:rPr>
        <w:t xml:space="preserve">8. </w:t>
      </w:r>
      <w:bookmarkStart w:id="6" w:name="_Hlk196130867"/>
      <w:r w:rsidRPr="0084565B">
        <w:rPr>
          <w:rFonts w:ascii="Times New Roman" w:eastAsia="Calibri" w:hAnsi="Times New Roman"/>
          <w:b/>
          <w:bCs/>
          <w:sz w:val="24"/>
          <w:szCs w:val="24"/>
        </w:rPr>
        <w:t>Limitations and Direction of Future Research</w:t>
      </w:r>
      <w:bookmarkEnd w:id="6"/>
    </w:p>
    <w:p w14:paraId="3151D93F" w14:textId="05DBB3F9" w:rsidR="0084565B" w:rsidRDefault="009B5BA2" w:rsidP="0084565B">
      <w:pPr>
        <w:jc w:val="both"/>
        <w:rPr>
          <w:rFonts w:ascii="Times New Roman" w:eastAsia="Calibri" w:hAnsi="Times New Roman"/>
          <w:sz w:val="24"/>
          <w:szCs w:val="24"/>
        </w:rPr>
      </w:pPr>
      <w:r>
        <w:rPr>
          <w:rFonts w:ascii="Times New Roman" w:eastAsia="Calibri" w:hAnsi="Times New Roman"/>
          <w:sz w:val="24"/>
          <w:szCs w:val="24"/>
        </w:rPr>
        <w:t xml:space="preserve">This study's findings are limited by its use of secondary data and focus on specific banks, which may restrict the generalizability of the results. Such a short-to-medium-term timeframe restricts findings about the long-term implications of the pandemic for banking efficiency. Future engagement can involve longitudinal studies, cross-country comparisons, or qualitative research </w:t>
      </w:r>
      <w:r w:rsidR="0084565B" w:rsidRPr="0084565B">
        <w:rPr>
          <w:rFonts w:ascii="Times New Roman" w:eastAsia="Calibri" w:hAnsi="Times New Roman"/>
          <w:sz w:val="24"/>
          <w:szCs w:val="24"/>
        </w:rPr>
        <w:t>to obtain a better understanding. Furthermore, this work would be enriched by examining the role of digital transformation and technological adoption to improve post-pandemic efficiency.</w:t>
      </w:r>
    </w:p>
    <w:p w14:paraId="1943507B" w14:textId="77777777" w:rsidR="0084565B" w:rsidRDefault="0084565B" w:rsidP="0084565B">
      <w:pPr>
        <w:jc w:val="both"/>
        <w:rPr>
          <w:rFonts w:ascii="Times New Roman" w:eastAsia="Calibri" w:hAnsi="Times New Roman"/>
          <w:sz w:val="24"/>
          <w:szCs w:val="24"/>
        </w:rPr>
      </w:pPr>
    </w:p>
    <w:p w14:paraId="5D9D0EC3" w14:textId="26BE9F60" w:rsidR="0084565B" w:rsidRPr="0084565B" w:rsidRDefault="0084565B" w:rsidP="0084565B">
      <w:pPr>
        <w:jc w:val="both"/>
        <w:rPr>
          <w:rFonts w:ascii="Times New Roman" w:hAnsi="Times New Roman"/>
          <w:sz w:val="24"/>
          <w:szCs w:val="24"/>
        </w:rPr>
      </w:pPr>
      <w:r w:rsidRPr="0084565B">
        <w:rPr>
          <w:rFonts w:ascii="Times New Roman" w:hAnsi="Times New Roman"/>
          <w:b/>
          <w:bCs/>
          <w:sz w:val="24"/>
          <w:szCs w:val="24"/>
        </w:rPr>
        <w:t>Acknowledgement:</w:t>
      </w:r>
      <w:r w:rsidRPr="0084565B">
        <w:rPr>
          <w:rFonts w:ascii="Times New Roman" w:hAnsi="Times New Roman"/>
          <w:sz w:val="24"/>
          <w:szCs w:val="24"/>
        </w:rPr>
        <w:t xml:space="preserve"> The author </w:t>
      </w:r>
      <w:r w:rsidR="009B5BA2">
        <w:rPr>
          <w:rFonts w:ascii="Times New Roman" w:hAnsi="Times New Roman"/>
          <w:sz w:val="24"/>
          <w:szCs w:val="24"/>
        </w:rPr>
        <w:t xml:space="preserve">acknowledges Nusrat Jahan Mukta, a master's student at Patuakhali Science and Technology University, for </w:t>
      </w:r>
      <w:r w:rsidRPr="0084565B">
        <w:rPr>
          <w:rFonts w:ascii="Times New Roman" w:hAnsi="Times New Roman"/>
          <w:sz w:val="24"/>
          <w:szCs w:val="24"/>
        </w:rPr>
        <w:t>organizing data from the annual report</w:t>
      </w:r>
      <w:r w:rsidR="009B5BA2">
        <w:rPr>
          <w:rFonts w:ascii="Times New Roman" w:hAnsi="Times New Roman"/>
          <w:sz w:val="24"/>
          <w:szCs w:val="24"/>
        </w:rPr>
        <w:t>s</w:t>
      </w:r>
      <w:r w:rsidRPr="0084565B">
        <w:rPr>
          <w:rFonts w:ascii="Times New Roman" w:hAnsi="Times New Roman"/>
          <w:sz w:val="24"/>
          <w:szCs w:val="24"/>
        </w:rPr>
        <w:t xml:space="preserve"> of </w:t>
      </w:r>
      <w:r w:rsidR="009B5BA2">
        <w:rPr>
          <w:rFonts w:ascii="Times New Roman" w:hAnsi="Times New Roman"/>
          <w:sz w:val="24"/>
          <w:szCs w:val="24"/>
        </w:rPr>
        <w:t xml:space="preserve">the </w:t>
      </w:r>
      <w:r w:rsidRPr="0084565B">
        <w:rPr>
          <w:rFonts w:ascii="Times New Roman" w:hAnsi="Times New Roman"/>
          <w:sz w:val="24"/>
          <w:szCs w:val="24"/>
        </w:rPr>
        <w:t>sample</w:t>
      </w:r>
      <w:r w:rsidR="009B5BA2">
        <w:rPr>
          <w:rFonts w:ascii="Times New Roman" w:hAnsi="Times New Roman"/>
          <w:sz w:val="24"/>
          <w:szCs w:val="24"/>
        </w:rPr>
        <w:t>d</w:t>
      </w:r>
      <w:r w:rsidRPr="0084565B">
        <w:rPr>
          <w:rFonts w:ascii="Times New Roman" w:hAnsi="Times New Roman"/>
          <w:sz w:val="24"/>
          <w:szCs w:val="24"/>
        </w:rPr>
        <w:t xml:space="preserve"> banks.</w:t>
      </w:r>
    </w:p>
    <w:p w14:paraId="5DC8312B" w14:textId="77777777" w:rsidR="00856589" w:rsidRPr="00B460B3" w:rsidRDefault="00856589" w:rsidP="00856589">
      <w:pPr>
        <w:ind w:right="-36"/>
        <w:jc w:val="both"/>
        <w:rPr>
          <w:rFonts w:ascii="Times New Roman" w:eastAsia="Calibri" w:hAnsi="Times New Roman"/>
          <w:iCs/>
          <w:color w:val="000000"/>
          <w:sz w:val="24"/>
          <w:szCs w:val="24"/>
        </w:rPr>
      </w:pPr>
    </w:p>
    <w:p w14:paraId="641314A3" w14:textId="38EC0981" w:rsidR="00856589" w:rsidRPr="00B460B3" w:rsidRDefault="00856589" w:rsidP="00856589">
      <w:pPr>
        <w:ind w:right="-36"/>
        <w:jc w:val="both"/>
        <w:rPr>
          <w:rFonts w:ascii="Times New Roman" w:eastAsia="Calibri" w:hAnsi="Times New Roman"/>
          <w:iCs/>
          <w:color w:val="000000"/>
          <w:sz w:val="24"/>
          <w:szCs w:val="24"/>
        </w:rPr>
      </w:pPr>
      <w:r w:rsidRPr="00B460B3">
        <w:rPr>
          <w:rFonts w:ascii="Times New Roman" w:eastAsia="Calibri" w:hAnsi="Times New Roman"/>
          <w:b/>
          <w:bCs/>
          <w:iCs/>
          <w:color w:val="000000"/>
          <w:sz w:val="24"/>
          <w:szCs w:val="24"/>
        </w:rPr>
        <w:t>Conflict of interest:</w:t>
      </w:r>
      <w:r w:rsidRPr="00B460B3">
        <w:rPr>
          <w:rFonts w:ascii="Times New Roman" w:eastAsia="Calibri" w:hAnsi="Times New Roman"/>
          <w:iCs/>
          <w:color w:val="000000"/>
          <w:sz w:val="24"/>
          <w:szCs w:val="24"/>
        </w:rPr>
        <w:t xml:space="preserve"> The author declare</w:t>
      </w:r>
      <w:r w:rsidR="00094933">
        <w:rPr>
          <w:rFonts w:ascii="Times New Roman" w:eastAsia="Calibri" w:hAnsi="Times New Roman"/>
          <w:iCs/>
          <w:color w:val="000000"/>
          <w:sz w:val="24"/>
          <w:szCs w:val="24"/>
        </w:rPr>
        <w:t>s</w:t>
      </w:r>
      <w:r w:rsidRPr="00B460B3">
        <w:rPr>
          <w:rFonts w:ascii="Times New Roman" w:eastAsia="Calibri" w:hAnsi="Times New Roman"/>
          <w:iCs/>
          <w:color w:val="000000"/>
          <w:sz w:val="24"/>
          <w:szCs w:val="24"/>
        </w:rPr>
        <w:t xml:space="preserve"> no conflict of interest.</w:t>
      </w:r>
    </w:p>
    <w:p w14:paraId="4B0B9F22" w14:textId="77777777" w:rsidR="00856589" w:rsidRDefault="00856589" w:rsidP="00856589">
      <w:pPr>
        <w:ind w:right="-36"/>
        <w:jc w:val="both"/>
        <w:rPr>
          <w:rFonts w:ascii="Palatino Linotype" w:eastAsiaTheme="minorEastAsia" w:hAnsi="Palatino Linotype"/>
          <w:b/>
          <w:sz w:val="24"/>
          <w:szCs w:val="24"/>
        </w:rPr>
      </w:pPr>
    </w:p>
    <w:p w14:paraId="17E4C71A" w14:textId="77777777" w:rsidR="00856589" w:rsidRDefault="00856589" w:rsidP="00856589">
      <w:pPr>
        <w:ind w:right="-36"/>
        <w:jc w:val="both"/>
        <w:rPr>
          <w:rFonts w:ascii="Palatino Linotype" w:eastAsiaTheme="minorEastAsia" w:hAnsi="Palatino Linotype"/>
          <w:b/>
          <w:sz w:val="24"/>
          <w:szCs w:val="24"/>
        </w:rPr>
      </w:pPr>
      <w:r w:rsidRPr="00BF6E32">
        <w:rPr>
          <w:rFonts w:ascii="Palatino Linotype" w:eastAsiaTheme="minorEastAsia" w:hAnsi="Palatino Linotype"/>
          <w:b/>
          <w:sz w:val="24"/>
          <w:szCs w:val="24"/>
        </w:rPr>
        <w:t xml:space="preserve">REFERENCES </w:t>
      </w:r>
    </w:p>
    <w:p w14:paraId="000BB100" w14:textId="77777777"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Acharya, V. V., &amp; Steffen, S. (2021). The risk of being a fallen angel and the corporate dash for cash </w:t>
      </w:r>
      <w:proofErr w:type="gramStart"/>
      <w:r w:rsidRPr="00AC16D5">
        <w:rPr>
          <w:rFonts w:ascii="Times New Roman" w:eastAsia="Calibri" w:hAnsi="Times New Roman"/>
          <w:sz w:val="20"/>
          <w:szCs w:val="20"/>
        </w:rPr>
        <w:t>in the midst of</w:t>
      </w:r>
      <w:proofErr w:type="gramEnd"/>
      <w:r w:rsidRPr="00AC16D5">
        <w:rPr>
          <w:rFonts w:ascii="Times New Roman" w:eastAsia="Calibri" w:hAnsi="Times New Roman"/>
          <w:sz w:val="20"/>
          <w:szCs w:val="20"/>
        </w:rPr>
        <w:t xml:space="preserve"> COVID. </w:t>
      </w:r>
      <w:r w:rsidRPr="00AC16D5">
        <w:rPr>
          <w:rFonts w:ascii="Times New Roman" w:eastAsia="Calibri" w:hAnsi="Times New Roman"/>
          <w:i/>
          <w:iCs/>
          <w:sz w:val="20"/>
          <w:szCs w:val="20"/>
        </w:rPr>
        <w:t>The Review of Corporate Finance Studies, 10</w:t>
      </w:r>
      <w:r w:rsidRPr="00AC16D5">
        <w:rPr>
          <w:rFonts w:ascii="Times New Roman" w:eastAsia="Calibri" w:hAnsi="Times New Roman"/>
          <w:sz w:val="20"/>
          <w:szCs w:val="20"/>
        </w:rPr>
        <w:t>(4), 761–799. https://doi.org/10.1093/rcfs/cfaa013</w:t>
      </w:r>
    </w:p>
    <w:p w14:paraId="5B920D96" w14:textId="79F4ECE7" w:rsidR="0084565B" w:rsidRPr="00AC16D5" w:rsidRDefault="0084565B" w:rsidP="00D607C3">
      <w:pPr>
        <w:ind w:left="720" w:hanging="720"/>
        <w:jc w:val="both"/>
        <w:rPr>
          <w:rFonts w:ascii="Times New Roman" w:eastAsia="Times New Roman" w:hAnsi="Times New Roman"/>
          <w:sz w:val="20"/>
          <w:szCs w:val="20"/>
          <w:lang w:val="en-SG" w:eastAsia="en-SG"/>
        </w:rPr>
      </w:pPr>
      <w:r w:rsidRPr="00AC16D5">
        <w:rPr>
          <w:rFonts w:ascii="Times New Roman" w:eastAsia="Times New Roman" w:hAnsi="Times New Roman"/>
          <w:sz w:val="20"/>
          <w:szCs w:val="20"/>
          <w:lang w:val="en-SG" w:eastAsia="en-SG"/>
        </w:rPr>
        <w:t xml:space="preserve">Akdeniz, Ö. O., Abdou, H. A., Hayek, A. I., Nwachukwu, J. C., </w:t>
      </w:r>
      <w:proofErr w:type="spellStart"/>
      <w:r w:rsidRPr="00AC16D5">
        <w:rPr>
          <w:rFonts w:ascii="Times New Roman" w:eastAsia="Times New Roman" w:hAnsi="Times New Roman"/>
          <w:sz w:val="20"/>
          <w:szCs w:val="20"/>
          <w:lang w:val="en-SG" w:eastAsia="en-SG"/>
        </w:rPr>
        <w:t>Elamer</w:t>
      </w:r>
      <w:proofErr w:type="spellEnd"/>
      <w:r w:rsidRPr="00AC16D5">
        <w:rPr>
          <w:rFonts w:ascii="Times New Roman" w:eastAsia="Times New Roman" w:hAnsi="Times New Roman"/>
          <w:sz w:val="20"/>
          <w:szCs w:val="20"/>
          <w:lang w:val="en-SG" w:eastAsia="en-SG"/>
        </w:rPr>
        <w:t>, A. A., &amp; Pyke, C. (2023). Technical efficiency in banks: A review of methods, recent innovations</w:t>
      </w:r>
      <w:r w:rsidR="009B5BA2" w:rsidRPr="00AC16D5">
        <w:rPr>
          <w:rFonts w:ascii="Times New Roman" w:eastAsia="Times New Roman" w:hAnsi="Times New Roman"/>
          <w:sz w:val="20"/>
          <w:szCs w:val="20"/>
          <w:lang w:val="en-SG" w:eastAsia="en-SG"/>
        </w:rPr>
        <w:t>,</w:t>
      </w:r>
      <w:r w:rsidRPr="00AC16D5">
        <w:rPr>
          <w:rFonts w:ascii="Times New Roman" w:eastAsia="Times New Roman" w:hAnsi="Times New Roman"/>
          <w:sz w:val="20"/>
          <w:szCs w:val="20"/>
          <w:lang w:val="en-SG" w:eastAsia="en-SG"/>
        </w:rPr>
        <w:t xml:space="preserve"> and future research agenda. </w:t>
      </w:r>
      <w:r w:rsidRPr="00AC16D5">
        <w:rPr>
          <w:rFonts w:ascii="Times New Roman" w:eastAsia="Times New Roman" w:hAnsi="Times New Roman"/>
          <w:i/>
          <w:iCs/>
          <w:sz w:val="20"/>
          <w:szCs w:val="20"/>
          <w:lang w:val="en-SG" w:eastAsia="en-SG"/>
        </w:rPr>
        <w:t>Review of Managerial Science</w:t>
      </w:r>
      <w:r w:rsidRPr="00AC16D5">
        <w:rPr>
          <w:rFonts w:ascii="Times New Roman" w:eastAsia="Times New Roman" w:hAnsi="Times New Roman"/>
          <w:sz w:val="20"/>
          <w:szCs w:val="20"/>
          <w:lang w:val="en-SG" w:eastAsia="en-SG"/>
        </w:rPr>
        <w:t xml:space="preserve">, </w:t>
      </w:r>
      <w:r w:rsidRPr="00AC16D5">
        <w:rPr>
          <w:rFonts w:ascii="Times New Roman" w:eastAsia="Times New Roman" w:hAnsi="Times New Roman"/>
          <w:i/>
          <w:iCs/>
          <w:sz w:val="20"/>
          <w:szCs w:val="20"/>
          <w:lang w:val="en-SG" w:eastAsia="en-SG"/>
        </w:rPr>
        <w:t>18</w:t>
      </w:r>
      <w:r w:rsidRPr="00AC16D5">
        <w:rPr>
          <w:rFonts w:ascii="Times New Roman" w:eastAsia="Times New Roman" w:hAnsi="Times New Roman"/>
          <w:sz w:val="20"/>
          <w:szCs w:val="20"/>
          <w:lang w:val="en-SG" w:eastAsia="en-SG"/>
        </w:rPr>
        <w:t xml:space="preserve">(11), 3395–3456. https://doi.org/10.1007/s11846-023-00707-z </w:t>
      </w:r>
    </w:p>
    <w:p w14:paraId="0D20235D" w14:textId="77777777" w:rsidR="0084565B" w:rsidRPr="00AC16D5" w:rsidRDefault="0084565B" w:rsidP="00D607C3">
      <w:pPr>
        <w:ind w:left="720" w:hanging="720"/>
        <w:jc w:val="both"/>
        <w:rPr>
          <w:rFonts w:ascii="Times New Roman" w:eastAsia="Calibri" w:hAnsi="Times New Roman"/>
          <w:sz w:val="20"/>
          <w:szCs w:val="20"/>
        </w:rPr>
      </w:pPr>
      <w:proofErr w:type="spellStart"/>
      <w:r w:rsidRPr="00AC16D5">
        <w:rPr>
          <w:rFonts w:ascii="Times New Roman" w:eastAsia="Calibri" w:hAnsi="Times New Roman"/>
          <w:sz w:val="20"/>
          <w:szCs w:val="20"/>
        </w:rPr>
        <w:t>Alabbad</w:t>
      </w:r>
      <w:proofErr w:type="spellEnd"/>
      <w:r w:rsidRPr="00AC16D5">
        <w:rPr>
          <w:rFonts w:ascii="Times New Roman" w:eastAsia="Calibri" w:hAnsi="Times New Roman"/>
          <w:sz w:val="20"/>
          <w:szCs w:val="20"/>
        </w:rPr>
        <w:t xml:space="preserve">, A., &amp; Schertler, A. (2022). COVID-19 and bank performance in dual-banking countries: an empirical analysis. </w:t>
      </w:r>
      <w:r w:rsidRPr="00AC16D5">
        <w:rPr>
          <w:rFonts w:ascii="Times New Roman" w:eastAsia="Calibri" w:hAnsi="Times New Roman"/>
          <w:i/>
          <w:iCs/>
          <w:sz w:val="20"/>
          <w:szCs w:val="20"/>
        </w:rPr>
        <w:t>Journal of Business Economics</w:t>
      </w:r>
      <w:r w:rsidRPr="00AC16D5">
        <w:rPr>
          <w:rFonts w:ascii="Times New Roman" w:eastAsia="Calibri" w:hAnsi="Times New Roman"/>
          <w:sz w:val="20"/>
          <w:szCs w:val="20"/>
        </w:rPr>
        <w:t>, 92(9), 1511-1557.</w:t>
      </w:r>
    </w:p>
    <w:p w14:paraId="034FBC03" w14:textId="77777777" w:rsidR="00DB7AE5" w:rsidRPr="00AC16D5" w:rsidRDefault="00DB7AE5"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Alam, S. M., Hoque, S. M. S., &amp; Hosen, M. Z. (2010). Corporate social responsibility (CSR) of MNCs in Bangladesh: A case study on </w:t>
      </w:r>
      <w:proofErr w:type="spellStart"/>
      <w:r w:rsidRPr="00AC16D5">
        <w:rPr>
          <w:rFonts w:ascii="Times New Roman" w:eastAsia="Calibri" w:hAnsi="Times New Roman"/>
          <w:sz w:val="20"/>
          <w:szCs w:val="20"/>
        </w:rPr>
        <w:t>GrameenPhone</w:t>
      </w:r>
      <w:proofErr w:type="spellEnd"/>
      <w:r w:rsidRPr="00AC16D5">
        <w:rPr>
          <w:rFonts w:ascii="Times New Roman" w:eastAsia="Calibri" w:hAnsi="Times New Roman"/>
          <w:sz w:val="20"/>
          <w:szCs w:val="20"/>
        </w:rPr>
        <w:t xml:space="preserve"> Ltd. </w:t>
      </w:r>
      <w:r w:rsidRPr="00AC16D5">
        <w:rPr>
          <w:rFonts w:ascii="Times New Roman" w:eastAsia="Calibri" w:hAnsi="Times New Roman"/>
          <w:i/>
          <w:iCs/>
          <w:sz w:val="20"/>
          <w:szCs w:val="20"/>
        </w:rPr>
        <w:t>Journal of Patuakhali University of Science and Technology</w:t>
      </w:r>
      <w:r w:rsidRPr="00AC16D5">
        <w:rPr>
          <w:rFonts w:ascii="Times New Roman" w:eastAsia="Calibri" w:hAnsi="Times New Roman"/>
          <w:sz w:val="20"/>
          <w:szCs w:val="20"/>
        </w:rPr>
        <w:t xml:space="preserve">, </w:t>
      </w:r>
      <w:r w:rsidRPr="00AC16D5">
        <w:rPr>
          <w:rFonts w:ascii="Times New Roman" w:eastAsia="Calibri" w:hAnsi="Times New Roman"/>
          <w:i/>
          <w:iCs/>
          <w:sz w:val="20"/>
          <w:szCs w:val="20"/>
        </w:rPr>
        <w:t>2</w:t>
      </w:r>
      <w:r w:rsidRPr="00AC16D5">
        <w:rPr>
          <w:rFonts w:ascii="Times New Roman" w:eastAsia="Calibri" w:hAnsi="Times New Roman"/>
          <w:sz w:val="20"/>
          <w:szCs w:val="20"/>
        </w:rPr>
        <w:t>(1), 51–61.</w:t>
      </w:r>
    </w:p>
    <w:p w14:paraId="102A89EF" w14:textId="314E43B6" w:rsidR="0084565B" w:rsidRPr="00AC16D5" w:rsidRDefault="0084565B" w:rsidP="00D607C3">
      <w:pPr>
        <w:ind w:left="720" w:hanging="720"/>
        <w:jc w:val="both"/>
        <w:rPr>
          <w:rFonts w:ascii="Times New Roman" w:eastAsia="Aptos" w:hAnsi="Times New Roman"/>
          <w:sz w:val="20"/>
          <w:szCs w:val="20"/>
        </w:rPr>
      </w:pPr>
      <w:proofErr w:type="spellStart"/>
      <w:r w:rsidRPr="00AC16D5">
        <w:rPr>
          <w:rFonts w:ascii="Times New Roman" w:eastAsia="Aptos" w:hAnsi="Times New Roman"/>
          <w:sz w:val="20"/>
          <w:szCs w:val="20"/>
        </w:rPr>
        <w:t>Battese</w:t>
      </w:r>
      <w:proofErr w:type="spellEnd"/>
      <w:r w:rsidRPr="00AC16D5">
        <w:rPr>
          <w:rFonts w:ascii="Times New Roman" w:eastAsia="Aptos" w:hAnsi="Times New Roman"/>
          <w:sz w:val="20"/>
          <w:szCs w:val="20"/>
        </w:rPr>
        <w:t xml:space="preserve">, G. E., Rao, D. S., &amp; O’Donnell, C. J. (2004). A </w:t>
      </w:r>
      <w:r w:rsidR="00AC16D5" w:rsidRPr="00AC16D5">
        <w:rPr>
          <w:rFonts w:ascii="Times New Roman" w:eastAsia="Aptos" w:hAnsi="Times New Roman"/>
          <w:sz w:val="20"/>
          <w:szCs w:val="20"/>
        </w:rPr>
        <w:t>Meta frontier</w:t>
      </w:r>
      <w:r w:rsidRPr="00AC16D5">
        <w:rPr>
          <w:rFonts w:ascii="Times New Roman" w:eastAsia="Aptos" w:hAnsi="Times New Roman"/>
          <w:sz w:val="20"/>
          <w:szCs w:val="20"/>
        </w:rPr>
        <w:t xml:space="preserve"> production function for </w:t>
      </w:r>
      <w:r w:rsidR="009B5BA2" w:rsidRPr="00AC16D5">
        <w:rPr>
          <w:rFonts w:ascii="Times New Roman" w:eastAsia="Aptos" w:hAnsi="Times New Roman"/>
          <w:sz w:val="20"/>
          <w:szCs w:val="20"/>
        </w:rPr>
        <w:t xml:space="preserve">the </w:t>
      </w:r>
      <w:r w:rsidRPr="00AC16D5">
        <w:rPr>
          <w:rFonts w:ascii="Times New Roman" w:eastAsia="Aptos" w:hAnsi="Times New Roman"/>
          <w:sz w:val="20"/>
          <w:szCs w:val="20"/>
        </w:rPr>
        <w:t xml:space="preserve">estimation of technical efficiencies and technology gaps for firms operating under different technologies. </w:t>
      </w:r>
      <w:r w:rsidRPr="00AC16D5">
        <w:rPr>
          <w:rFonts w:ascii="Times New Roman" w:eastAsia="Aptos" w:hAnsi="Times New Roman"/>
          <w:i/>
          <w:iCs/>
          <w:sz w:val="20"/>
          <w:szCs w:val="20"/>
        </w:rPr>
        <w:t>Journal of Productivity Analysis</w:t>
      </w:r>
      <w:r w:rsidRPr="00AC16D5">
        <w:rPr>
          <w:rFonts w:ascii="Times New Roman" w:eastAsia="Aptos" w:hAnsi="Times New Roman"/>
          <w:sz w:val="20"/>
          <w:szCs w:val="20"/>
        </w:rPr>
        <w:t xml:space="preserve">, </w:t>
      </w:r>
      <w:r w:rsidRPr="00AC16D5">
        <w:rPr>
          <w:rFonts w:ascii="Times New Roman" w:eastAsia="Aptos" w:hAnsi="Times New Roman"/>
          <w:i/>
          <w:iCs/>
          <w:sz w:val="20"/>
          <w:szCs w:val="20"/>
        </w:rPr>
        <w:t>21</w:t>
      </w:r>
      <w:r w:rsidRPr="00AC16D5">
        <w:rPr>
          <w:rFonts w:ascii="Times New Roman" w:eastAsia="Aptos" w:hAnsi="Times New Roman"/>
          <w:sz w:val="20"/>
          <w:szCs w:val="20"/>
        </w:rPr>
        <w:t xml:space="preserve">(1), 91–103. https://doi.org/10.1023/b:prod.0000012454.06094.29 </w:t>
      </w:r>
    </w:p>
    <w:p w14:paraId="4AFA49F9" w14:textId="5416FF9D" w:rsidR="0084565B" w:rsidRPr="00AC16D5" w:rsidRDefault="0084565B" w:rsidP="00D607C3">
      <w:pPr>
        <w:ind w:left="720" w:hanging="720"/>
        <w:jc w:val="both"/>
        <w:rPr>
          <w:rFonts w:ascii="Times New Roman" w:eastAsia="Aptos" w:hAnsi="Times New Roman"/>
          <w:sz w:val="20"/>
          <w:szCs w:val="20"/>
        </w:rPr>
      </w:pPr>
      <w:r w:rsidRPr="00AC16D5">
        <w:rPr>
          <w:rFonts w:ascii="Times New Roman" w:eastAsia="Aptos" w:hAnsi="Times New Roman"/>
          <w:sz w:val="20"/>
          <w:szCs w:val="20"/>
        </w:rPr>
        <w:t xml:space="preserve">Bangladesh Bank. (2021, August). </w:t>
      </w:r>
      <w:r w:rsidRPr="00AC16D5">
        <w:rPr>
          <w:rFonts w:ascii="Times New Roman" w:eastAsia="Aptos" w:hAnsi="Times New Roman"/>
          <w:i/>
          <w:iCs/>
          <w:sz w:val="20"/>
          <w:szCs w:val="20"/>
        </w:rPr>
        <w:t xml:space="preserve">COVID-19 pandemic: Policy responses and </w:t>
      </w:r>
      <w:r w:rsidR="00D607C3" w:rsidRPr="00AC16D5">
        <w:rPr>
          <w:rFonts w:ascii="Times New Roman" w:eastAsia="Aptos" w:hAnsi="Times New Roman"/>
          <w:i/>
          <w:iCs/>
          <w:sz w:val="20"/>
          <w:szCs w:val="20"/>
        </w:rPr>
        <w:t>their</w:t>
      </w:r>
      <w:r w:rsidRPr="00AC16D5">
        <w:rPr>
          <w:rFonts w:ascii="Times New Roman" w:eastAsia="Aptos" w:hAnsi="Times New Roman"/>
          <w:i/>
          <w:iCs/>
          <w:sz w:val="20"/>
          <w:szCs w:val="20"/>
        </w:rPr>
        <w:t xml:space="preserve"> impact on the SAARC countries</w:t>
      </w:r>
      <w:r w:rsidRPr="00AC16D5">
        <w:rPr>
          <w:rFonts w:ascii="Times New Roman" w:eastAsia="Aptos" w:hAnsi="Times New Roman"/>
          <w:sz w:val="20"/>
          <w:szCs w:val="20"/>
        </w:rPr>
        <w:t xml:space="preserve"> (BB Special Publication: SP 2021-06). SAARCFINANCE Cell, Research Department. https://www.bb.org.bd/pub/special/covid_saarc_impact.pdf</w:t>
      </w:r>
    </w:p>
    <w:p w14:paraId="7EF4BF7A" w14:textId="5F8308BD" w:rsidR="0084565B" w:rsidRPr="00AC16D5" w:rsidRDefault="0084565B" w:rsidP="00D607C3">
      <w:pPr>
        <w:ind w:left="720" w:hanging="720"/>
        <w:jc w:val="both"/>
        <w:rPr>
          <w:rFonts w:ascii="Times New Roman" w:eastAsia="Times New Roman" w:hAnsi="Times New Roman"/>
          <w:sz w:val="20"/>
          <w:szCs w:val="20"/>
          <w:lang w:val="en-SG" w:eastAsia="en-SG"/>
        </w:rPr>
      </w:pPr>
      <w:r w:rsidRPr="00AC16D5">
        <w:rPr>
          <w:rFonts w:ascii="Times New Roman" w:eastAsia="Times New Roman" w:hAnsi="Times New Roman"/>
          <w:sz w:val="20"/>
          <w:szCs w:val="20"/>
          <w:lang w:val="en-SG" w:eastAsia="en-SG"/>
        </w:rPr>
        <w:lastRenderedPageBreak/>
        <w:t xml:space="preserve">Berger, A. N., Norden, L., Bouwman, C. H. S., Roman, R. A., &amp; Wang, T. (2021). Is a friend in need a friend indeed? </w:t>
      </w:r>
      <w:r w:rsidR="00D607C3" w:rsidRPr="00AC16D5">
        <w:rPr>
          <w:rFonts w:ascii="Times New Roman" w:eastAsia="Times New Roman" w:hAnsi="Times New Roman"/>
          <w:sz w:val="20"/>
          <w:szCs w:val="20"/>
          <w:lang w:val="en-SG" w:eastAsia="en-SG"/>
        </w:rPr>
        <w:t>How relationship borrowers fare during the COVID-19</w:t>
      </w:r>
      <w:r w:rsidRPr="00AC16D5">
        <w:rPr>
          <w:rFonts w:ascii="Times New Roman" w:eastAsia="Times New Roman" w:hAnsi="Times New Roman"/>
          <w:sz w:val="20"/>
          <w:szCs w:val="20"/>
          <w:lang w:val="en-SG" w:eastAsia="en-SG"/>
        </w:rPr>
        <w:t xml:space="preserve"> crisis. </w:t>
      </w:r>
      <w:r w:rsidRPr="00AC16D5">
        <w:rPr>
          <w:rFonts w:ascii="Times New Roman" w:eastAsia="Times New Roman" w:hAnsi="Times New Roman"/>
          <w:i/>
          <w:iCs/>
          <w:sz w:val="20"/>
          <w:szCs w:val="20"/>
          <w:lang w:val="en-SG" w:eastAsia="en-SG"/>
        </w:rPr>
        <w:t>Working Paper (Federal Reserve Bank of Philadelphia)</w:t>
      </w:r>
      <w:r w:rsidRPr="00AC16D5">
        <w:rPr>
          <w:rFonts w:ascii="Times New Roman" w:eastAsia="Times New Roman" w:hAnsi="Times New Roman"/>
          <w:sz w:val="20"/>
          <w:szCs w:val="20"/>
          <w:lang w:val="en-SG" w:eastAsia="en-SG"/>
        </w:rPr>
        <w:t xml:space="preserve">. https://doi.org/10.21799/frbp.wp.2021.13 </w:t>
      </w:r>
    </w:p>
    <w:p w14:paraId="0E62AC5A" w14:textId="4ACB4FF9"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Berger, A. N., &amp; Humphrey, D. B. (1997a). Efficiency of financial institutions: International survey and directions for future research. </w:t>
      </w:r>
      <w:r w:rsidRPr="00AC16D5">
        <w:rPr>
          <w:rFonts w:ascii="Times New Roman" w:eastAsia="Calibri" w:hAnsi="Times New Roman"/>
          <w:i/>
          <w:iCs/>
          <w:sz w:val="20"/>
          <w:szCs w:val="20"/>
        </w:rPr>
        <w:t>European journal of operational research</w:t>
      </w:r>
      <w:r w:rsidRPr="00AC16D5">
        <w:rPr>
          <w:rFonts w:ascii="Times New Roman" w:eastAsia="Calibri" w:hAnsi="Times New Roman"/>
          <w:sz w:val="20"/>
          <w:szCs w:val="20"/>
        </w:rPr>
        <w:t>, </w:t>
      </w:r>
      <w:r w:rsidRPr="00AC16D5">
        <w:rPr>
          <w:rFonts w:ascii="Times New Roman" w:eastAsia="Calibri" w:hAnsi="Times New Roman"/>
          <w:i/>
          <w:iCs/>
          <w:sz w:val="20"/>
          <w:szCs w:val="20"/>
        </w:rPr>
        <w:t>98</w:t>
      </w:r>
      <w:r w:rsidRPr="00AC16D5">
        <w:rPr>
          <w:rFonts w:ascii="Times New Roman" w:eastAsia="Calibri" w:hAnsi="Times New Roman"/>
          <w:sz w:val="20"/>
          <w:szCs w:val="20"/>
        </w:rPr>
        <w:t>(2), 175</w:t>
      </w:r>
      <w:r w:rsidR="00D607C3" w:rsidRPr="00AC16D5">
        <w:rPr>
          <w:rFonts w:ascii="Times New Roman" w:eastAsia="Calibri" w:hAnsi="Times New Roman"/>
          <w:sz w:val="20"/>
          <w:szCs w:val="20"/>
        </w:rPr>
        <w:t>–</w:t>
      </w:r>
      <w:r w:rsidRPr="00AC16D5">
        <w:rPr>
          <w:rFonts w:ascii="Times New Roman" w:eastAsia="Calibri" w:hAnsi="Times New Roman"/>
          <w:sz w:val="20"/>
          <w:szCs w:val="20"/>
        </w:rPr>
        <w:t>212.</w:t>
      </w:r>
    </w:p>
    <w:p w14:paraId="4DF5739F" w14:textId="77777777"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Brei, M., Ferri, G., &amp; Gambacorta, L. (2023). Financial structure and income inequality. </w:t>
      </w:r>
      <w:r w:rsidRPr="00AC16D5">
        <w:rPr>
          <w:rFonts w:ascii="Times New Roman" w:eastAsia="Calibri" w:hAnsi="Times New Roman"/>
          <w:i/>
          <w:iCs/>
          <w:sz w:val="20"/>
          <w:szCs w:val="20"/>
        </w:rPr>
        <w:t>Journal of International Money and Finance</w:t>
      </w:r>
      <w:r w:rsidRPr="00AC16D5">
        <w:rPr>
          <w:rFonts w:ascii="Times New Roman" w:eastAsia="Calibri" w:hAnsi="Times New Roman"/>
          <w:sz w:val="20"/>
          <w:szCs w:val="20"/>
        </w:rPr>
        <w:t xml:space="preserve">, </w:t>
      </w:r>
      <w:r w:rsidRPr="00AC16D5">
        <w:rPr>
          <w:rFonts w:ascii="Times New Roman" w:eastAsia="Calibri" w:hAnsi="Times New Roman"/>
          <w:i/>
          <w:iCs/>
          <w:sz w:val="20"/>
          <w:szCs w:val="20"/>
        </w:rPr>
        <w:t>131</w:t>
      </w:r>
      <w:r w:rsidRPr="00AC16D5">
        <w:rPr>
          <w:rFonts w:ascii="Times New Roman" w:eastAsia="Calibri" w:hAnsi="Times New Roman"/>
          <w:sz w:val="20"/>
          <w:szCs w:val="20"/>
        </w:rPr>
        <w:t xml:space="preserve">, 102807. https://doi.org/10.1016/j.jimonfin.2023.102807 </w:t>
      </w:r>
    </w:p>
    <w:p w14:paraId="5C618B61" w14:textId="77777777"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Bueno, L. A., </w:t>
      </w:r>
      <w:proofErr w:type="spellStart"/>
      <w:r w:rsidRPr="00AC16D5">
        <w:rPr>
          <w:rFonts w:ascii="Times New Roman" w:eastAsia="Calibri" w:hAnsi="Times New Roman"/>
          <w:sz w:val="20"/>
          <w:szCs w:val="20"/>
        </w:rPr>
        <w:t>Sigahi</w:t>
      </w:r>
      <w:proofErr w:type="spellEnd"/>
      <w:r w:rsidRPr="00AC16D5">
        <w:rPr>
          <w:rFonts w:ascii="Times New Roman" w:eastAsia="Calibri" w:hAnsi="Times New Roman"/>
          <w:sz w:val="20"/>
          <w:szCs w:val="20"/>
        </w:rPr>
        <w:t xml:space="preserve">, T. F., </w:t>
      </w:r>
      <w:proofErr w:type="spellStart"/>
      <w:r w:rsidRPr="00AC16D5">
        <w:rPr>
          <w:rFonts w:ascii="Times New Roman" w:eastAsia="Calibri" w:hAnsi="Times New Roman"/>
          <w:sz w:val="20"/>
          <w:szCs w:val="20"/>
        </w:rPr>
        <w:t>Rampasso</w:t>
      </w:r>
      <w:proofErr w:type="spellEnd"/>
      <w:r w:rsidRPr="00AC16D5">
        <w:rPr>
          <w:rFonts w:ascii="Times New Roman" w:eastAsia="Calibri" w:hAnsi="Times New Roman"/>
          <w:sz w:val="20"/>
          <w:szCs w:val="20"/>
        </w:rPr>
        <w:t xml:space="preserve">, I. S., Leal Filho, W., &amp; </w:t>
      </w:r>
      <w:proofErr w:type="spellStart"/>
      <w:r w:rsidRPr="00AC16D5">
        <w:rPr>
          <w:rFonts w:ascii="Times New Roman" w:eastAsia="Calibri" w:hAnsi="Times New Roman"/>
          <w:sz w:val="20"/>
          <w:szCs w:val="20"/>
        </w:rPr>
        <w:t>Anholon</w:t>
      </w:r>
      <w:proofErr w:type="spellEnd"/>
      <w:r w:rsidRPr="00AC16D5">
        <w:rPr>
          <w:rFonts w:ascii="Times New Roman" w:eastAsia="Calibri" w:hAnsi="Times New Roman"/>
          <w:sz w:val="20"/>
          <w:szCs w:val="20"/>
        </w:rPr>
        <w:t xml:space="preserve">, R. (2024). Impacts of digitization on operational efficiency in the banking sector: Thematic analysis and research agenda proposal. </w:t>
      </w:r>
      <w:r w:rsidRPr="00AC16D5">
        <w:rPr>
          <w:rFonts w:ascii="Times New Roman" w:eastAsia="Calibri" w:hAnsi="Times New Roman"/>
          <w:i/>
          <w:iCs/>
          <w:sz w:val="20"/>
          <w:szCs w:val="20"/>
        </w:rPr>
        <w:t>International Journal of Information Management Data Insights</w:t>
      </w:r>
      <w:r w:rsidRPr="00AC16D5">
        <w:rPr>
          <w:rFonts w:ascii="Times New Roman" w:eastAsia="Calibri" w:hAnsi="Times New Roman"/>
          <w:sz w:val="20"/>
          <w:szCs w:val="20"/>
        </w:rPr>
        <w:t>, 4(1), 100230.</w:t>
      </w:r>
    </w:p>
    <w:p w14:paraId="252CE24E" w14:textId="6904E506" w:rsidR="0084565B" w:rsidRPr="00AC16D5" w:rsidRDefault="0084565B" w:rsidP="00D607C3">
      <w:pPr>
        <w:ind w:left="720" w:hanging="720"/>
        <w:jc w:val="both"/>
        <w:rPr>
          <w:rFonts w:ascii="Times New Roman" w:eastAsia="Calibri" w:hAnsi="Times New Roman"/>
          <w:sz w:val="20"/>
          <w:szCs w:val="20"/>
          <w:lang w:eastAsia="en-SG"/>
        </w:rPr>
      </w:pPr>
      <w:r w:rsidRPr="00AC16D5">
        <w:rPr>
          <w:rFonts w:ascii="Times New Roman" w:eastAsia="Calibri" w:hAnsi="Times New Roman"/>
          <w:sz w:val="20"/>
          <w:szCs w:val="20"/>
          <w:lang w:eastAsia="en-SG"/>
        </w:rPr>
        <w:t xml:space="preserve">Carbonara, G., &amp; Caiazza, R. (2010). How to turn crisis into opportunity: Perception and reaction to </w:t>
      </w:r>
      <w:r w:rsidR="00D607C3" w:rsidRPr="00AC16D5">
        <w:rPr>
          <w:rFonts w:ascii="Times New Roman" w:eastAsia="Calibri" w:hAnsi="Times New Roman"/>
          <w:sz w:val="20"/>
          <w:szCs w:val="20"/>
          <w:lang w:eastAsia="en-SG"/>
        </w:rPr>
        <w:t xml:space="preserve">a high level of uncertainty in the </w:t>
      </w:r>
      <w:r w:rsidRPr="00AC16D5">
        <w:rPr>
          <w:rFonts w:ascii="Times New Roman" w:eastAsia="Calibri" w:hAnsi="Times New Roman"/>
          <w:sz w:val="20"/>
          <w:szCs w:val="20"/>
          <w:lang w:eastAsia="en-SG"/>
        </w:rPr>
        <w:t xml:space="preserve">banking industry. </w:t>
      </w:r>
      <w:r w:rsidRPr="00AC16D5">
        <w:rPr>
          <w:rFonts w:ascii="Times New Roman" w:eastAsia="Calibri" w:hAnsi="Times New Roman"/>
          <w:i/>
          <w:iCs/>
          <w:sz w:val="20"/>
          <w:szCs w:val="20"/>
          <w:lang w:eastAsia="en-SG"/>
        </w:rPr>
        <w:t>Foresight</w:t>
      </w:r>
      <w:r w:rsidRPr="00AC16D5">
        <w:rPr>
          <w:rFonts w:ascii="Times New Roman" w:eastAsia="Calibri" w:hAnsi="Times New Roman"/>
          <w:sz w:val="20"/>
          <w:szCs w:val="20"/>
          <w:lang w:eastAsia="en-SG"/>
        </w:rPr>
        <w:t xml:space="preserve">, </w:t>
      </w:r>
      <w:r w:rsidRPr="00AC16D5">
        <w:rPr>
          <w:rFonts w:ascii="Times New Roman" w:eastAsia="Calibri" w:hAnsi="Times New Roman"/>
          <w:i/>
          <w:iCs/>
          <w:sz w:val="20"/>
          <w:szCs w:val="20"/>
          <w:lang w:eastAsia="en-SG"/>
        </w:rPr>
        <w:t>12</w:t>
      </w:r>
      <w:r w:rsidRPr="00AC16D5">
        <w:rPr>
          <w:rFonts w:ascii="Times New Roman" w:eastAsia="Calibri" w:hAnsi="Times New Roman"/>
          <w:sz w:val="20"/>
          <w:szCs w:val="20"/>
          <w:lang w:eastAsia="en-SG"/>
        </w:rPr>
        <w:t xml:space="preserve">(4), 37–46. https://doi.org/10.1108/14636681011062988 </w:t>
      </w:r>
    </w:p>
    <w:p w14:paraId="45F28A8D" w14:textId="477D9496" w:rsidR="0084565B" w:rsidRPr="00AC16D5" w:rsidRDefault="0084565B" w:rsidP="00D607C3">
      <w:pPr>
        <w:ind w:left="720" w:hanging="720"/>
        <w:jc w:val="both"/>
        <w:rPr>
          <w:rFonts w:ascii="Times New Roman" w:eastAsia="Times New Roman" w:hAnsi="Times New Roman"/>
          <w:sz w:val="20"/>
          <w:szCs w:val="20"/>
          <w:lang w:val="en-SG" w:eastAsia="en-SG"/>
        </w:rPr>
      </w:pPr>
      <w:proofErr w:type="spellStart"/>
      <w:r w:rsidRPr="00AC16D5">
        <w:rPr>
          <w:rFonts w:ascii="Times New Roman" w:eastAsia="Times New Roman" w:hAnsi="Times New Roman"/>
          <w:sz w:val="20"/>
          <w:szCs w:val="20"/>
          <w:lang w:val="en-SG" w:eastAsia="en-SG"/>
        </w:rPr>
        <w:t>Chaoqun</w:t>
      </w:r>
      <w:proofErr w:type="spellEnd"/>
      <w:r w:rsidRPr="00AC16D5">
        <w:rPr>
          <w:rFonts w:ascii="Times New Roman" w:eastAsia="Times New Roman" w:hAnsi="Times New Roman"/>
          <w:sz w:val="20"/>
          <w:szCs w:val="20"/>
          <w:lang w:val="en-SG" w:eastAsia="en-SG"/>
        </w:rPr>
        <w:t xml:space="preserve">, H., Shen, W., Huizhen, J., &amp; Wei, L. (2024). Evaluating the impact of uncertainty and risk on the operational efficiency of </w:t>
      </w:r>
      <w:r w:rsidR="00D607C3" w:rsidRPr="00AC16D5">
        <w:rPr>
          <w:rFonts w:ascii="Times New Roman" w:eastAsia="Times New Roman" w:hAnsi="Times New Roman"/>
          <w:sz w:val="20"/>
          <w:szCs w:val="20"/>
          <w:lang w:val="en-SG" w:eastAsia="en-SG"/>
        </w:rPr>
        <w:t xml:space="preserve">the </w:t>
      </w:r>
      <w:r w:rsidRPr="00AC16D5">
        <w:rPr>
          <w:rFonts w:ascii="Times New Roman" w:eastAsia="Times New Roman" w:hAnsi="Times New Roman"/>
          <w:sz w:val="20"/>
          <w:szCs w:val="20"/>
          <w:lang w:val="en-SG" w:eastAsia="en-SG"/>
        </w:rPr>
        <w:t xml:space="preserve">credit business of commercial banks in China based on dynamic network DEA and Malmquist Index Model. </w:t>
      </w:r>
      <w:proofErr w:type="spellStart"/>
      <w:r w:rsidRPr="00AC16D5">
        <w:rPr>
          <w:rFonts w:ascii="Times New Roman" w:eastAsia="Times New Roman" w:hAnsi="Times New Roman"/>
          <w:i/>
          <w:iCs/>
          <w:sz w:val="20"/>
          <w:szCs w:val="20"/>
          <w:lang w:val="en-SG" w:eastAsia="en-SG"/>
        </w:rPr>
        <w:t>Heliyon</w:t>
      </w:r>
      <w:proofErr w:type="spellEnd"/>
      <w:r w:rsidRPr="00AC16D5">
        <w:rPr>
          <w:rFonts w:ascii="Times New Roman" w:eastAsia="Times New Roman" w:hAnsi="Times New Roman"/>
          <w:sz w:val="20"/>
          <w:szCs w:val="20"/>
          <w:lang w:val="en-SG" w:eastAsia="en-SG"/>
        </w:rPr>
        <w:t xml:space="preserve">, </w:t>
      </w:r>
      <w:r w:rsidRPr="00AC16D5">
        <w:rPr>
          <w:rFonts w:ascii="Times New Roman" w:eastAsia="Times New Roman" w:hAnsi="Times New Roman"/>
          <w:i/>
          <w:iCs/>
          <w:sz w:val="20"/>
          <w:szCs w:val="20"/>
          <w:lang w:val="en-SG" w:eastAsia="en-SG"/>
        </w:rPr>
        <w:t>10</w:t>
      </w:r>
      <w:r w:rsidRPr="00AC16D5">
        <w:rPr>
          <w:rFonts w:ascii="Times New Roman" w:eastAsia="Times New Roman" w:hAnsi="Times New Roman"/>
          <w:sz w:val="20"/>
          <w:szCs w:val="20"/>
          <w:lang w:val="en-SG" w:eastAsia="en-SG"/>
        </w:rPr>
        <w:t xml:space="preserve">(1). https://doi.org/10.1016/j.heliyon.2023.e22850 </w:t>
      </w:r>
    </w:p>
    <w:p w14:paraId="04BA1041" w14:textId="37FCA8D0" w:rsidR="0084565B" w:rsidRPr="00AC16D5" w:rsidRDefault="0084565B" w:rsidP="00D607C3">
      <w:pPr>
        <w:ind w:left="720" w:hanging="720"/>
        <w:jc w:val="both"/>
        <w:rPr>
          <w:rFonts w:ascii="Times New Roman" w:eastAsia="Times New Roman" w:hAnsi="Times New Roman"/>
          <w:sz w:val="20"/>
          <w:szCs w:val="20"/>
          <w:lang w:val="en-SG" w:eastAsia="en-SG"/>
        </w:rPr>
      </w:pPr>
      <w:r w:rsidRPr="00AC16D5">
        <w:rPr>
          <w:rFonts w:ascii="Times New Roman" w:eastAsia="Times New Roman" w:hAnsi="Times New Roman"/>
          <w:sz w:val="20"/>
          <w:szCs w:val="20"/>
          <w:lang w:val="en-SG" w:eastAsia="en-SG"/>
        </w:rPr>
        <w:t xml:space="preserve">Charnes, A., Cooper, W. W., &amp; Rhodes, E. (1978). Measuring the efficiency of </w:t>
      </w:r>
      <w:r w:rsidR="00D607C3" w:rsidRPr="00AC16D5">
        <w:rPr>
          <w:rFonts w:ascii="Times New Roman" w:eastAsia="Times New Roman" w:hAnsi="Times New Roman"/>
          <w:sz w:val="20"/>
          <w:szCs w:val="20"/>
          <w:lang w:val="en-SG" w:eastAsia="en-SG"/>
        </w:rPr>
        <w:t>decision-making units</w:t>
      </w:r>
      <w:r w:rsidRPr="00AC16D5">
        <w:rPr>
          <w:rFonts w:ascii="Times New Roman" w:eastAsia="Times New Roman" w:hAnsi="Times New Roman"/>
          <w:sz w:val="20"/>
          <w:szCs w:val="20"/>
          <w:lang w:val="en-SG" w:eastAsia="en-SG"/>
        </w:rPr>
        <w:t xml:space="preserve">. </w:t>
      </w:r>
      <w:r w:rsidRPr="00AC16D5">
        <w:rPr>
          <w:rFonts w:ascii="Times New Roman" w:eastAsia="Times New Roman" w:hAnsi="Times New Roman"/>
          <w:i/>
          <w:iCs/>
          <w:sz w:val="20"/>
          <w:szCs w:val="20"/>
          <w:lang w:val="en-SG" w:eastAsia="en-SG"/>
        </w:rPr>
        <w:t>European Journal of Operational Research</w:t>
      </w:r>
      <w:r w:rsidRPr="00AC16D5">
        <w:rPr>
          <w:rFonts w:ascii="Times New Roman" w:eastAsia="Times New Roman" w:hAnsi="Times New Roman"/>
          <w:sz w:val="20"/>
          <w:szCs w:val="20"/>
          <w:lang w:val="en-SG" w:eastAsia="en-SG"/>
        </w:rPr>
        <w:t xml:space="preserve">, </w:t>
      </w:r>
      <w:r w:rsidRPr="00AC16D5">
        <w:rPr>
          <w:rFonts w:ascii="Times New Roman" w:eastAsia="Times New Roman" w:hAnsi="Times New Roman"/>
          <w:i/>
          <w:iCs/>
          <w:sz w:val="20"/>
          <w:szCs w:val="20"/>
          <w:lang w:val="en-SG" w:eastAsia="en-SG"/>
        </w:rPr>
        <w:t>2</w:t>
      </w:r>
      <w:r w:rsidRPr="00AC16D5">
        <w:rPr>
          <w:rFonts w:ascii="Times New Roman" w:eastAsia="Times New Roman" w:hAnsi="Times New Roman"/>
          <w:sz w:val="20"/>
          <w:szCs w:val="20"/>
          <w:lang w:val="en-SG" w:eastAsia="en-SG"/>
        </w:rPr>
        <w:t xml:space="preserve">(6), 429–444. https://doi.org/10.1016/0377-2217(78)90138-8 </w:t>
      </w:r>
    </w:p>
    <w:p w14:paraId="1DEA6D4C" w14:textId="4346D8DF" w:rsidR="00DB7AE5" w:rsidRPr="00AC16D5" w:rsidRDefault="00DB7AE5" w:rsidP="00D607C3">
      <w:pPr>
        <w:ind w:left="720" w:hanging="720"/>
        <w:jc w:val="both"/>
        <w:rPr>
          <w:rFonts w:ascii="Times New Roman" w:eastAsia="Times New Roman" w:hAnsi="Times New Roman"/>
          <w:sz w:val="20"/>
          <w:szCs w:val="20"/>
          <w:lang w:eastAsia="en-SG"/>
        </w:rPr>
      </w:pPr>
      <w:r w:rsidRPr="00AC16D5">
        <w:rPr>
          <w:rFonts w:ascii="Times New Roman" w:eastAsia="Times New Roman" w:hAnsi="Times New Roman"/>
          <w:sz w:val="20"/>
          <w:szCs w:val="20"/>
          <w:lang w:eastAsia="en-SG"/>
        </w:rPr>
        <w:t xml:space="preserve">Çolak, G., &amp; Öztekin, Ö. (2021). The impact of COVID-19 pandemic on bank lending around the world. </w:t>
      </w:r>
      <w:r w:rsidRPr="00AC16D5">
        <w:rPr>
          <w:rFonts w:ascii="Times New Roman" w:eastAsia="Times New Roman" w:hAnsi="Times New Roman"/>
          <w:i/>
          <w:iCs/>
          <w:sz w:val="20"/>
          <w:szCs w:val="20"/>
          <w:lang w:eastAsia="en-SG"/>
        </w:rPr>
        <w:t>Journal of Banking and Finance</w:t>
      </w:r>
      <w:r w:rsidRPr="00AC16D5">
        <w:rPr>
          <w:rFonts w:ascii="Times New Roman" w:eastAsia="Times New Roman" w:hAnsi="Times New Roman"/>
          <w:sz w:val="20"/>
          <w:szCs w:val="20"/>
          <w:lang w:eastAsia="en-SG"/>
        </w:rPr>
        <w:t xml:space="preserve">, </w:t>
      </w:r>
      <w:r w:rsidRPr="00AC16D5">
        <w:rPr>
          <w:rFonts w:ascii="Times New Roman" w:eastAsia="Times New Roman" w:hAnsi="Times New Roman"/>
          <w:i/>
          <w:iCs/>
          <w:sz w:val="20"/>
          <w:szCs w:val="20"/>
          <w:lang w:eastAsia="en-SG"/>
        </w:rPr>
        <w:t>133</w:t>
      </w:r>
      <w:r w:rsidRPr="00AC16D5">
        <w:rPr>
          <w:rFonts w:ascii="Times New Roman" w:eastAsia="Times New Roman" w:hAnsi="Times New Roman"/>
          <w:sz w:val="20"/>
          <w:szCs w:val="20"/>
          <w:lang w:eastAsia="en-SG"/>
        </w:rPr>
        <w:t xml:space="preserve">, 106207. </w:t>
      </w:r>
      <w:hyperlink r:id="rId14" w:history="1">
        <w:r w:rsidRPr="00AC16D5">
          <w:rPr>
            <w:rStyle w:val="Hyperlink"/>
            <w:rFonts w:ascii="Times New Roman" w:eastAsia="Times New Roman" w:hAnsi="Times New Roman"/>
            <w:color w:val="auto"/>
            <w:sz w:val="20"/>
            <w:szCs w:val="20"/>
            <w:u w:val="none"/>
            <w:lang w:eastAsia="en-SG"/>
          </w:rPr>
          <w:t>https://doi.org/10.1016/j.jbankfin.2021.106207</w:t>
        </w:r>
      </w:hyperlink>
    </w:p>
    <w:p w14:paraId="6862C13A" w14:textId="77777777" w:rsidR="00E27E9B" w:rsidRPr="00AC16D5" w:rsidRDefault="00E27E9B" w:rsidP="00D607C3">
      <w:pPr>
        <w:ind w:left="720" w:hanging="720"/>
        <w:jc w:val="both"/>
        <w:rPr>
          <w:rFonts w:ascii="Times New Roman" w:eastAsia="Times New Roman" w:hAnsi="Times New Roman"/>
          <w:sz w:val="20"/>
          <w:szCs w:val="20"/>
          <w:lang w:eastAsia="en-SG"/>
        </w:rPr>
      </w:pPr>
      <w:r w:rsidRPr="00AC16D5">
        <w:rPr>
          <w:rFonts w:ascii="Times New Roman" w:eastAsia="Times New Roman" w:hAnsi="Times New Roman"/>
          <w:sz w:val="20"/>
          <w:szCs w:val="20"/>
          <w:lang w:eastAsia="en-SG"/>
        </w:rPr>
        <w:t xml:space="preserve">Cooper, W. W., </w:t>
      </w:r>
      <w:proofErr w:type="spellStart"/>
      <w:r w:rsidRPr="00AC16D5">
        <w:rPr>
          <w:rFonts w:ascii="Times New Roman" w:eastAsia="Times New Roman" w:hAnsi="Times New Roman"/>
          <w:sz w:val="20"/>
          <w:szCs w:val="20"/>
          <w:lang w:eastAsia="en-SG"/>
        </w:rPr>
        <w:t>Seiford</w:t>
      </w:r>
      <w:proofErr w:type="spellEnd"/>
      <w:r w:rsidRPr="00AC16D5">
        <w:rPr>
          <w:rFonts w:ascii="Times New Roman" w:eastAsia="Times New Roman" w:hAnsi="Times New Roman"/>
          <w:sz w:val="20"/>
          <w:szCs w:val="20"/>
          <w:lang w:eastAsia="en-SG"/>
        </w:rPr>
        <w:t xml:space="preserve">, L. M., &amp; Zhu, J. (2004). Data envelopment analysis. In W. W. Cooper, L. M. </w:t>
      </w:r>
      <w:proofErr w:type="spellStart"/>
      <w:r w:rsidRPr="00AC16D5">
        <w:rPr>
          <w:rFonts w:ascii="Times New Roman" w:eastAsia="Times New Roman" w:hAnsi="Times New Roman"/>
          <w:sz w:val="20"/>
          <w:szCs w:val="20"/>
          <w:lang w:eastAsia="en-SG"/>
        </w:rPr>
        <w:t>Seiford</w:t>
      </w:r>
      <w:proofErr w:type="spellEnd"/>
      <w:r w:rsidRPr="00AC16D5">
        <w:rPr>
          <w:rFonts w:ascii="Times New Roman" w:eastAsia="Times New Roman" w:hAnsi="Times New Roman"/>
          <w:sz w:val="20"/>
          <w:szCs w:val="20"/>
          <w:lang w:eastAsia="en-SG"/>
        </w:rPr>
        <w:t xml:space="preserve">, &amp; J. Zhu (Eds.), </w:t>
      </w:r>
      <w:r w:rsidRPr="00AC16D5">
        <w:rPr>
          <w:rFonts w:ascii="Times New Roman" w:eastAsia="Times New Roman" w:hAnsi="Times New Roman"/>
          <w:i/>
          <w:iCs/>
          <w:sz w:val="20"/>
          <w:szCs w:val="20"/>
          <w:lang w:eastAsia="en-SG"/>
        </w:rPr>
        <w:t>Handbook on data envelopment analysis</w:t>
      </w:r>
      <w:r w:rsidRPr="00AC16D5">
        <w:rPr>
          <w:rFonts w:ascii="Times New Roman" w:eastAsia="Times New Roman" w:hAnsi="Times New Roman"/>
          <w:sz w:val="20"/>
          <w:szCs w:val="20"/>
          <w:lang w:eastAsia="en-SG"/>
        </w:rPr>
        <w:t xml:space="preserve"> (Vol. 71, pp. 1–40). Springer. </w:t>
      </w:r>
      <w:hyperlink r:id="rId15" w:tgtFrame="_new" w:history="1">
        <w:r w:rsidRPr="00AC16D5">
          <w:rPr>
            <w:rStyle w:val="Hyperlink"/>
            <w:rFonts w:ascii="Times New Roman" w:eastAsia="Times New Roman" w:hAnsi="Times New Roman"/>
            <w:color w:val="auto"/>
            <w:sz w:val="20"/>
            <w:szCs w:val="20"/>
            <w:u w:val="none"/>
            <w:lang w:eastAsia="en-SG"/>
          </w:rPr>
          <w:t>https://doi.org/10.1007/1-4020-7798-X_1</w:t>
        </w:r>
      </w:hyperlink>
    </w:p>
    <w:p w14:paraId="54BABA63" w14:textId="402BB8F1" w:rsidR="0084565B" w:rsidRPr="00AC16D5" w:rsidRDefault="0084565B" w:rsidP="00D607C3">
      <w:pPr>
        <w:ind w:left="720" w:hanging="720"/>
        <w:jc w:val="both"/>
        <w:rPr>
          <w:rFonts w:ascii="Times New Roman" w:eastAsia="Calibri" w:hAnsi="Times New Roman"/>
          <w:sz w:val="20"/>
          <w:szCs w:val="20"/>
        </w:rPr>
      </w:pPr>
      <w:proofErr w:type="spellStart"/>
      <w:r w:rsidRPr="00AC16D5">
        <w:rPr>
          <w:rFonts w:ascii="Times New Roman" w:eastAsia="Calibri" w:hAnsi="Times New Roman"/>
          <w:sz w:val="20"/>
          <w:szCs w:val="20"/>
        </w:rPr>
        <w:t>Cootner</w:t>
      </w:r>
      <w:proofErr w:type="spellEnd"/>
      <w:r w:rsidRPr="00AC16D5">
        <w:rPr>
          <w:rFonts w:ascii="Times New Roman" w:eastAsia="Calibri" w:hAnsi="Times New Roman"/>
          <w:sz w:val="20"/>
          <w:szCs w:val="20"/>
        </w:rPr>
        <w:t>, P. H., Friedman, M., &amp; Schwartz, A. J. (1966). A monetary history of the United States</w:t>
      </w:r>
      <w:r w:rsidR="00D607C3" w:rsidRPr="00AC16D5">
        <w:rPr>
          <w:rFonts w:ascii="Times New Roman" w:eastAsia="Calibri" w:hAnsi="Times New Roman"/>
          <w:sz w:val="20"/>
          <w:szCs w:val="20"/>
        </w:rPr>
        <w:t>,</w:t>
      </w:r>
      <w:r w:rsidRPr="00AC16D5">
        <w:rPr>
          <w:rFonts w:ascii="Times New Roman" w:eastAsia="Calibri" w:hAnsi="Times New Roman"/>
          <w:sz w:val="20"/>
          <w:szCs w:val="20"/>
        </w:rPr>
        <w:t xml:space="preserve"> 1867-1960. </w:t>
      </w:r>
      <w:r w:rsidRPr="00AC16D5">
        <w:rPr>
          <w:rFonts w:ascii="Times New Roman" w:eastAsia="Calibri" w:hAnsi="Times New Roman"/>
          <w:i/>
          <w:iCs/>
          <w:sz w:val="20"/>
          <w:szCs w:val="20"/>
        </w:rPr>
        <w:t>History and Theory</w:t>
      </w:r>
      <w:r w:rsidRPr="00AC16D5">
        <w:rPr>
          <w:rFonts w:ascii="Times New Roman" w:eastAsia="Calibri" w:hAnsi="Times New Roman"/>
          <w:sz w:val="20"/>
          <w:szCs w:val="20"/>
        </w:rPr>
        <w:t xml:space="preserve">, </w:t>
      </w:r>
      <w:r w:rsidRPr="00AC16D5">
        <w:rPr>
          <w:rFonts w:ascii="Times New Roman" w:eastAsia="Calibri" w:hAnsi="Times New Roman"/>
          <w:i/>
          <w:iCs/>
          <w:sz w:val="20"/>
          <w:szCs w:val="20"/>
        </w:rPr>
        <w:t>5</w:t>
      </w:r>
      <w:r w:rsidRPr="00AC16D5">
        <w:rPr>
          <w:rFonts w:ascii="Times New Roman" w:eastAsia="Calibri" w:hAnsi="Times New Roman"/>
          <w:sz w:val="20"/>
          <w:szCs w:val="20"/>
        </w:rPr>
        <w:t xml:space="preserve">(1), 100. https://doi.org/10.2307/2504440 </w:t>
      </w:r>
    </w:p>
    <w:p w14:paraId="1A8D5C68" w14:textId="4E9DE704"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Courtney, H., Kirkland, J., &amp; Viguerie, P. (1997). Strategy under uncertainty. </w:t>
      </w:r>
      <w:r w:rsidRPr="00AC16D5">
        <w:rPr>
          <w:rFonts w:ascii="Times New Roman" w:eastAsia="Calibri" w:hAnsi="Times New Roman"/>
          <w:i/>
          <w:iCs/>
          <w:sz w:val="20"/>
          <w:szCs w:val="20"/>
        </w:rPr>
        <w:t xml:space="preserve">Harvard </w:t>
      </w:r>
      <w:r w:rsidR="00D607C3" w:rsidRPr="00AC16D5">
        <w:rPr>
          <w:rFonts w:ascii="Times New Roman" w:eastAsia="Calibri" w:hAnsi="Times New Roman"/>
          <w:i/>
          <w:iCs/>
          <w:sz w:val="20"/>
          <w:szCs w:val="20"/>
        </w:rPr>
        <w:t>Business Review</w:t>
      </w:r>
      <w:r w:rsidRPr="00AC16D5">
        <w:rPr>
          <w:rFonts w:ascii="Times New Roman" w:eastAsia="Calibri" w:hAnsi="Times New Roman"/>
          <w:sz w:val="20"/>
          <w:szCs w:val="20"/>
        </w:rPr>
        <w:t>, 75(6), 67</w:t>
      </w:r>
      <w:r w:rsidR="00D607C3" w:rsidRPr="00AC16D5">
        <w:rPr>
          <w:rFonts w:ascii="Times New Roman" w:eastAsia="Calibri" w:hAnsi="Times New Roman"/>
          <w:sz w:val="20"/>
          <w:szCs w:val="20"/>
        </w:rPr>
        <w:t>–</w:t>
      </w:r>
      <w:r w:rsidRPr="00AC16D5">
        <w:rPr>
          <w:rFonts w:ascii="Times New Roman" w:eastAsia="Calibri" w:hAnsi="Times New Roman"/>
          <w:sz w:val="20"/>
          <w:szCs w:val="20"/>
        </w:rPr>
        <w:t>79.</w:t>
      </w:r>
    </w:p>
    <w:p w14:paraId="3C1EBF99" w14:textId="067347DE"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Damanhur, d., &amp; </w:t>
      </w:r>
      <w:proofErr w:type="spellStart"/>
      <w:r w:rsidRPr="00AC16D5">
        <w:rPr>
          <w:rFonts w:ascii="Times New Roman" w:eastAsia="Calibri" w:hAnsi="Times New Roman"/>
          <w:sz w:val="20"/>
          <w:szCs w:val="20"/>
        </w:rPr>
        <w:t>khadafi</w:t>
      </w:r>
      <w:proofErr w:type="spellEnd"/>
      <w:r w:rsidRPr="00AC16D5">
        <w:rPr>
          <w:rFonts w:ascii="Times New Roman" w:eastAsia="Calibri" w:hAnsi="Times New Roman"/>
          <w:sz w:val="20"/>
          <w:szCs w:val="20"/>
        </w:rPr>
        <w:t xml:space="preserve">, m. (2023). The effect of financial ratios on </w:t>
      </w:r>
      <w:r w:rsidR="00D607C3" w:rsidRPr="00AC16D5">
        <w:rPr>
          <w:rFonts w:ascii="Times New Roman" w:eastAsia="Calibri" w:hAnsi="Times New Roman"/>
          <w:sz w:val="20"/>
          <w:szCs w:val="20"/>
        </w:rPr>
        <w:t>the profitability of Indonesian Islamic banking before and during the COVID-19</w:t>
      </w:r>
      <w:r w:rsidRPr="00AC16D5">
        <w:rPr>
          <w:rFonts w:ascii="Times New Roman" w:eastAsia="Calibri" w:hAnsi="Times New Roman"/>
          <w:sz w:val="20"/>
          <w:szCs w:val="20"/>
        </w:rPr>
        <w:t xml:space="preserve"> pandemic (2018-2021). </w:t>
      </w:r>
      <w:r w:rsidRPr="00AC16D5">
        <w:rPr>
          <w:rFonts w:ascii="Times New Roman" w:eastAsia="Calibri" w:hAnsi="Times New Roman"/>
          <w:i/>
          <w:iCs/>
          <w:sz w:val="20"/>
          <w:szCs w:val="20"/>
        </w:rPr>
        <w:t>J-mind (</w:t>
      </w:r>
      <w:proofErr w:type="spellStart"/>
      <w:r w:rsidRPr="00AC16D5">
        <w:rPr>
          <w:rFonts w:ascii="Times New Roman" w:eastAsia="Calibri" w:hAnsi="Times New Roman"/>
          <w:i/>
          <w:iCs/>
          <w:sz w:val="20"/>
          <w:szCs w:val="20"/>
        </w:rPr>
        <w:t>jurnal</w:t>
      </w:r>
      <w:proofErr w:type="spellEnd"/>
      <w:r w:rsidRPr="00AC16D5">
        <w:rPr>
          <w:rFonts w:ascii="Times New Roman" w:eastAsia="Calibri" w:hAnsi="Times New Roman"/>
          <w:i/>
          <w:iCs/>
          <w:sz w:val="20"/>
          <w:szCs w:val="20"/>
        </w:rPr>
        <w:t xml:space="preserve"> </w:t>
      </w:r>
      <w:proofErr w:type="spellStart"/>
      <w:r w:rsidRPr="00AC16D5">
        <w:rPr>
          <w:rFonts w:ascii="Times New Roman" w:eastAsia="Calibri" w:hAnsi="Times New Roman"/>
          <w:i/>
          <w:iCs/>
          <w:sz w:val="20"/>
          <w:szCs w:val="20"/>
        </w:rPr>
        <w:t>manajemen</w:t>
      </w:r>
      <w:proofErr w:type="spellEnd"/>
      <w:r w:rsidRPr="00AC16D5">
        <w:rPr>
          <w:rFonts w:ascii="Times New Roman" w:eastAsia="Calibri" w:hAnsi="Times New Roman"/>
          <w:i/>
          <w:iCs/>
          <w:sz w:val="20"/>
          <w:szCs w:val="20"/>
        </w:rPr>
        <w:t xml:space="preserve"> </w:t>
      </w:r>
      <w:proofErr w:type="spellStart"/>
      <w:r w:rsidRPr="00AC16D5">
        <w:rPr>
          <w:rFonts w:ascii="Times New Roman" w:eastAsia="Calibri" w:hAnsi="Times New Roman"/>
          <w:i/>
          <w:iCs/>
          <w:sz w:val="20"/>
          <w:szCs w:val="20"/>
        </w:rPr>
        <w:t>indonesia</w:t>
      </w:r>
      <w:proofErr w:type="spellEnd"/>
      <w:r w:rsidRPr="00AC16D5">
        <w:rPr>
          <w:rFonts w:ascii="Times New Roman" w:eastAsia="Calibri" w:hAnsi="Times New Roman"/>
          <w:i/>
          <w:iCs/>
          <w:sz w:val="20"/>
          <w:szCs w:val="20"/>
        </w:rPr>
        <w:t>),</w:t>
      </w:r>
      <w:r w:rsidRPr="00AC16D5">
        <w:rPr>
          <w:rFonts w:ascii="Times New Roman" w:eastAsia="Calibri" w:hAnsi="Times New Roman"/>
          <w:sz w:val="20"/>
          <w:szCs w:val="20"/>
        </w:rPr>
        <w:t xml:space="preserve"> 8(1), 1-11.</w:t>
      </w:r>
    </w:p>
    <w:p w14:paraId="02A924CE" w14:textId="77777777" w:rsidR="0084565B" w:rsidRPr="00AC16D5" w:rsidRDefault="0084565B" w:rsidP="00D607C3">
      <w:pPr>
        <w:ind w:left="720" w:hanging="720"/>
        <w:jc w:val="both"/>
        <w:rPr>
          <w:rFonts w:ascii="Times New Roman" w:eastAsia="Calibri" w:hAnsi="Times New Roman"/>
          <w:sz w:val="20"/>
          <w:szCs w:val="20"/>
        </w:rPr>
      </w:pPr>
      <w:proofErr w:type="spellStart"/>
      <w:r w:rsidRPr="00AC16D5">
        <w:rPr>
          <w:rFonts w:ascii="Times New Roman" w:eastAsia="Calibri" w:hAnsi="Times New Roman"/>
          <w:sz w:val="20"/>
          <w:szCs w:val="20"/>
        </w:rPr>
        <w:t>Demirgüç</w:t>
      </w:r>
      <w:proofErr w:type="spellEnd"/>
      <w:r w:rsidRPr="00AC16D5">
        <w:rPr>
          <w:rFonts w:ascii="Times New Roman" w:eastAsia="Calibri" w:hAnsi="Times New Roman"/>
          <w:sz w:val="20"/>
          <w:szCs w:val="20"/>
        </w:rPr>
        <w:t xml:space="preserve">-Kunt, A., Klapper, L., Singer, D., &amp; Ansar, S. (2022). </w:t>
      </w:r>
      <w:r w:rsidRPr="00AC16D5">
        <w:rPr>
          <w:rFonts w:ascii="Times New Roman" w:eastAsia="Calibri" w:hAnsi="Times New Roman"/>
          <w:i/>
          <w:iCs/>
          <w:sz w:val="20"/>
          <w:szCs w:val="20"/>
        </w:rPr>
        <w:t>The Global Findex Database 2021</w:t>
      </w:r>
      <w:r w:rsidRPr="00AC16D5">
        <w:rPr>
          <w:rFonts w:ascii="Times New Roman" w:eastAsia="Calibri" w:hAnsi="Times New Roman"/>
          <w:sz w:val="20"/>
          <w:szCs w:val="20"/>
        </w:rPr>
        <w:t xml:space="preserve">. https://doi.org/10.1596/978-1-4648-1897-4 </w:t>
      </w:r>
    </w:p>
    <w:p w14:paraId="2DF5AC9B" w14:textId="77777777" w:rsidR="0084565B" w:rsidRPr="00AC16D5" w:rsidRDefault="0084565B" w:rsidP="00D607C3">
      <w:pPr>
        <w:ind w:left="720" w:hanging="720"/>
        <w:jc w:val="both"/>
        <w:rPr>
          <w:rFonts w:ascii="Times New Roman" w:eastAsia="Calibri" w:hAnsi="Times New Roman"/>
          <w:sz w:val="20"/>
          <w:szCs w:val="20"/>
          <w:lang w:eastAsia="en-SG"/>
        </w:rPr>
      </w:pPr>
      <w:r w:rsidRPr="00AC16D5">
        <w:rPr>
          <w:rFonts w:ascii="Times New Roman" w:eastAsia="Calibri" w:hAnsi="Times New Roman"/>
          <w:sz w:val="20"/>
          <w:szCs w:val="20"/>
          <w:lang w:eastAsia="en-SG"/>
        </w:rPr>
        <w:t xml:space="preserve">Dey, B. K. (2019). Managing nonperforming loans in Bangladesh. </w:t>
      </w:r>
      <w:r w:rsidRPr="00AC16D5">
        <w:rPr>
          <w:rFonts w:ascii="Times New Roman" w:eastAsia="Calibri" w:hAnsi="Times New Roman"/>
          <w:i/>
          <w:iCs/>
          <w:sz w:val="20"/>
          <w:szCs w:val="20"/>
          <w:lang w:eastAsia="en-SG"/>
        </w:rPr>
        <w:t>ADB Briefs</w:t>
      </w:r>
      <w:r w:rsidRPr="00AC16D5">
        <w:rPr>
          <w:rFonts w:ascii="Times New Roman" w:eastAsia="Calibri" w:hAnsi="Times New Roman"/>
          <w:sz w:val="20"/>
          <w:szCs w:val="20"/>
          <w:lang w:eastAsia="en-SG"/>
        </w:rPr>
        <w:t xml:space="preserve">. https://doi.org/10.22617/brf190507-2 </w:t>
      </w:r>
    </w:p>
    <w:p w14:paraId="44EB91E0" w14:textId="77777777" w:rsidR="0084565B" w:rsidRPr="00AC16D5" w:rsidRDefault="0084565B" w:rsidP="00D607C3">
      <w:pPr>
        <w:ind w:left="720" w:hanging="720"/>
        <w:jc w:val="both"/>
        <w:rPr>
          <w:rFonts w:ascii="Times New Roman" w:eastAsia="Times New Roman" w:hAnsi="Times New Roman"/>
          <w:sz w:val="20"/>
          <w:szCs w:val="20"/>
          <w:lang w:val="en-SG" w:eastAsia="en-SG"/>
        </w:rPr>
      </w:pPr>
      <w:r w:rsidRPr="00AC16D5">
        <w:rPr>
          <w:rFonts w:ascii="Times New Roman" w:eastAsia="Times New Roman" w:hAnsi="Times New Roman"/>
          <w:sz w:val="20"/>
          <w:szCs w:val="20"/>
          <w:lang w:val="en-SG" w:eastAsia="en-SG"/>
        </w:rPr>
        <w:t xml:space="preserve">Dhar, S., &amp; Bose, I. (2020). Securing IOT devices using Zero trust and Blockchain. </w:t>
      </w:r>
      <w:r w:rsidRPr="00AC16D5">
        <w:rPr>
          <w:rFonts w:ascii="Times New Roman" w:eastAsia="Times New Roman" w:hAnsi="Times New Roman"/>
          <w:i/>
          <w:iCs/>
          <w:sz w:val="20"/>
          <w:szCs w:val="20"/>
          <w:lang w:val="en-SG" w:eastAsia="en-SG"/>
        </w:rPr>
        <w:t>Journal of Organizational Computing and Electronic Commerce</w:t>
      </w:r>
      <w:r w:rsidRPr="00AC16D5">
        <w:rPr>
          <w:rFonts w:ascii="Times New Roman" w:eastAsia="Times New Roman" w:hAnsi="Times New Roman"/>
          <w:sz w:val="20"/>
          <w:szCs w:val="20"/>
          <w:lang w:val="en-SG" w:eastAsia="en-SG"/>
        </w:rPr>
        <w:t xml:space="preserve">, </w:t>
      </w:r>
      <w:r w:rsidRPr="00AC16D5">
        <w:rPr>
          <w:rFonts w:ascii="Times New Roman" w:eastAsia="Times New Roman" w:hAnsi="Times New Roman"/>
          <w:i/>
          <w:iCs/>
          <w:sz w:val="20"/>
          <w:szCs w:val="20"/>
          <w:lang w:val="en-SG" w:eastAsia="en-SG"/>
        </w:rPr>
        <w:t>31</w:t>
      </w:r>
      <w:r w:rsidRPr="00AC16D5">
        <w:rPr>
          <w:rFonts w:ascii="Times New Roman" w:eastAsia="Times New Roman" w:hAnsi="Times New Roman"/>
          <w:sz w:val="20"/>
          <w:szCs w:val="20"/>
          <w:lang w:val="en-SG" w:eastAsia="en-SG"/>
        </w:rPr>
        <w:t xml:space="preserve">(1), 18–34. https://doi.org/10.1080/10919392.2020.1831870 </w:t>
      </w:r>
    </w:p>
    <w:p w14:paraId="1C480782" w14:textId="16D04B67" w:rsidR="0084565B" w:rsidRPr="00AC16D5" w:rsidRDefault="0084565B" w:rsidP="00D607C3">
      <w:pPr>
        <w:ind w:left="720" w:hanging="720"/>
        <w:jc w:val="both"/>
        <w:rPr>
          <w:rFonts w:ascii="Times New Roman" w:eastAsia="Aptos" w:hAnsi="Times New Roman"/>
          <w:sz w:val="20"/>
          <w:szCs w:val="20"/>
        </w:rPr>
      </w:pPr>
      <w:proofErr w:type="spellStart"/>
      <w:r w:rsidRPr="00AC16D5">
        <w:rPr>
          <w:rFonts w:ascii="Times New Roman" w:eastAsia="Aptos" w:hAnsi="Times New Roman"/>
          <w:sz w:val="20"/>
          <w:szCs w:val="20"/>
        </w:rPr>
        <w:t>Dogba</w:t>
      </w:r>
      <w:proofErr w:type="spellEnd"/>
      <w:r w:rsidRPr="00AC16D5">
        <w:rPr>
          <w:rFonts w:ascii="Times New Roman" w:eastAsia="Aptos" w:hAnsi="Times New Roman"/>
          <w:sz w:val="20"/>
          <w:szCs w:val="20"/>
        </w:rPr>
        <w:t xml:space="preserve">, K. B., </w:t>
      </w:r>
      <w:proofErr w:type="spellStart"/>
      <w:r w:rsidRPr="00AC16D5">
        <w:rPr>
          <w:rFonts w:ascii="Times New Roman" w:eastAsia="Aptos" w:hAnsi="Times New Roman"/>
          <w:sz w:val="20"/>
          <w:szCs w:val="20"/>
        </w:rPr>
        <w:t>Kosura</w:t>
      </w:r>
      <w:proofErr w:type="spellEnd"/>
      <w:r w:rsidRPr="00AC16D5">
        <w:rPr>
          <w:rFonts w:ascii="Times New Roman" w:eastAsia="Aptos" w:hAnsi="Times New Roman"/>
          <w:sz w:val="20"/>
          <w:szCs w:val="20"/>
        </w:rPr>
        <w:t xml:space="preserve">, W. O., &amp; Chumo, C. (2021). Stochastic meta-frontier function analysis of the regional efficiency and technology gap ratios (TGRs) of small-scale cassava producers in Liberia [Article]. </w:t>
      </w:r>
      <w:r w:rsidRPr="00AC16D5">
        <w:rPr>
          <w:rFonts w:ascii="Times New Roman" w:eastAsia="Aptos" w:hAnsi="Times New Roman"/>
          <w:i/>
          <w:sz w:val="20"/>
          <w:szCs w:val="20"/>
        </w:rPr>
        <w:t>African Journal of Agricultural and Resource Economics</w:t>
      </w:r>
      <w:r w:rsidRPr="00AC16D5">
        <w:rPr>
          <w:rFonts w:ascii="Times New Roman" w:eastAsia="Aptos" w:hAnsi="Times New Roman"/>
          <w:sz w:val="20"/>
          <w:szCs w:val="20"/>
        </w:rPr>
        <w:t>,</w:t>
      </w:r>
      <w:r w:rsidRPr="00AC16D5">
        <w:rPr>
          <w:rFonts w:ascii="Times New Roman" w:eastAsia="Aptos" w:hAnsi="Times New Roman"/>
          <w:i/>
          <w:sz w:val="20"/>
          <w:szCs w:val="20"/>
        </w:rPr>
        <w:t xml:space="preserve"> 16</w:t>
      </w:r>
      <w:r w:rsidRPr="00AC16D5">
        <w:rPr>
          <w:rFonts w:ascii="Times New Roman" w:eastAsia="Aptos" w:hAnsi="Times New Roman"/>
          <w:sz w:val="20"/>
          <w:szCs w:val="20"/>
        </w:rPr>
        <w:t>(1), 64</w:t>
      </w:r>
      <w:r w:rsidR="00D607C3" w:rsidRPr="00AC16D5">
        <w:rPr>
          <w:rFonts w:ascii="Times New Roman" w:eastAsia="Aptos" w:hAnsi="Times New Roman"/>
          <w:sz w:val="20"/>
          <w:szCs w:val="20"/>
        </w:rPr>
        <w:t>–</w:t>
      </w:r>
      <w:r w:rsidRPr="00AC16D5">
        <w:rPr>
          <w:rFonts w:ascii="Times New Roman" w:eastAsia="Aptos" w:hAnsi="Times New Roman"/>
          <w:sz w:val="20"/>
          <w:szCs w:val="20"/>
        </w:rPr>
        <w:t xml:space="preserve">79. </w:t>
      </w:r>
      <w:hyperlink r:id="rId16" w:history="1">
        <w:r w:rsidRPr="00AC16D5">
          <w:rPr>
            <w:rFonts w:ascii="Times New Roman" w:eastAsia="Aptos" w:hAnsi="Times New Roman"/>
            <w:sz w:val="20"/>
            <w:szCs w:val="20"/>
          </w:rPr>
          <w:t>https://doi.org/10.53936/afjare.2021.16(2).05</w:t>
        </w:r>
      </w:hyperlink>
      <w:r w:rsidRPr="00AC16D5">
        <w:rPr>
          <w:rFonts w:ascii="Times New Roman" w:eastAsia="Aptos" w:hAnsi="Times New Roman"/>
          <w:sz w:val="20"/>
          <w:szCs w:val="20"/>
        </w:rPr>
        <w:t xml:space="preserve"> </w:t>
      </w:r>
    </w:p>
    <w:p w14:paraId="1254C47F" w14:textId="77777777"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Farooq, M., Khan, S., Siddiqui, A. A., Khan, M. T., &amp; Khan, M. K. (2021). Determinants of profitability: A case of commercial banks in Pakistan. </w:t>
      </w:r>
      <w:r w:rsidRPr="00AC16D5">
        <w:rPr>
          <w:rFonts w:ascii="Times New Roman" w:eastAsia="Calibri" w:hAnsi="Times New Roman"/>
          <w:i/>
          <w:iCs/>
          <w:sz w:val="20"/>
          <w:szCs w:val="20"/>
        </w:rPr>
        <w:t>Humanities and Social Sciences Reviews</w:t>
      </w:r>
      <w:r w:rsidRPr="00AC16D5">
        <w:rPr>
          <w:rFonts w:ascii="Times New Roman" w:eastAsia="Calibri" w:hAnsi="Times New Roman"/>
          <w:sz w:val="20"/>
          <w:szCs w:val="20"/>
        </w:rPr>
        <w:t>, 9(2), 1-13.</w:t>
      </w:r>
    </w:p>
    <w:p w14:paraId="06481953" w14:textId="6BBC7E0F" w:rsidR="00725A52" w:rsidRPr="00AC16D5" w:rsidRDefault="00725A52"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Aisen, A., &amp; Franken, M. (2010). Bank credit during the 2008 financial crisis: A cross-country comparison (IMF Working Paper No. 10/47). International Monetary Fund. </w:t>
      </w:r>
      <w:hyperlink r:id="rId17" w:history="1">
        <w:r w:rsidRPr="00AC16D5">
          <w:rPr>
            <w:rStyle w:val="Hyperlink"/>
            <w:rFonts w:ascii="Times New Roman" w:eastAsia="Calibri" w:hAnsi="Times New Roman"/>
            <w:color w:val="auto"/>
            <w:sz w:val="20"/>
            <w:szCs w:val="20"/>
            <w:u w:val="none"/>
          </w:rPr>
          <w:t>https://doi.org/10.5089/9781451963048.001</w:t>
        </w:r>
      </w:hyperlink>
    </w:p>
    <w:p w14:paraId="605BCF75" w14:textId="37EFD195"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Gazi</w:t>
      </w:r>
      <w:r w:rsidR="006D15CD" w:rsidRPr="00AC16D5">
        <w:rPr>
          <w:rFonts w:ascii="Times New Roman" w:eastAsia="Calibri" w:hAnsi="Times New Roman"/>
          <w:sz w:val="20"/>
          <w:szCs w:val="20"/>
        </w:rPr>
        <w:t xml:space="preserve">, M. </w:t>
      </w:r>
      <w:r w:rsidRPr="00AC16D5">
        <w:rPr>
          <w:rFonts w:ascii="Times New Roman" w:eastAsia="Calibri" w:hAnsi="Times New Roman"/>
          <w:sz w:val="20"/>
          <w:szCs w:val="20"/>
        </w:rPr>
        <w:t>A</w:t>
      </w:r>
      <w:r w:rsidR="006D15CD" w:rsidRPr="00AC16D5">
        <w:rPr>
          <w:rFonts w:ascii="Times New Roman" w:eastAsia="Calibri" w:hAnsi="Times New Roman"/>
          <w:sz w:val="20"/>
          <w:szCs w:val="20"/>
        </w:rPr>
        <w:t xml:space="preserve">. </w:t>
      </w:r>
      <w:r w:rsidRPr="00AC16D5">
        <w:rPr>
          <w:rFonts w:ascii="Times New Roman" w:eastAsia="Calibri" w:hAnsi="Times New Roman"/>
          <w:sz w:val="20"/>
          <w:szCs w:val="20"/>
        </w:rPr>
        <w:t>I</w:t>
      </w:r>
      <w:r w:rsidR="006D15CD" w:rsidRPr="00AC16D5">
        <w:rPr>
          <w:rFonts w:ascii="Times New Roman" w:eastAsia="Calibri" w:hAnsi="Times New Roman"/>
          <w:sz w:val="20"/>
          <w:szCs w:val="20"/>
        </w:rPr>
        <w:t>., R</w:t>
      </w:r>
      <w:r w:rsidRPr="00AC16D5">
        <w:rPr>
          <w:rFonts w:ascii="Times New Roman" w:eastAsia="Calibri" w:hAnsi="Times New Roman"/>
          <w:sz w:val="20"/>
          <w:szCs w:val="20"/>
        </w:rPr>
        <w:t>ahaman</w:t>
      </w:r>
      <w:r w:rsidR="006D15CD" w:rsidRPr="00AC16D5">
        <w:rPr>
          <w:rFonts w:ascii="Times New Roman" w:eastAsia="Calibri" w:hAnsi="Times New Roman"/>
          <w:sz w:val="20"/>
          <w:szCs w:val="20"/>
        </w:rPr>
        <w:t xml:space="preserve">, M. </w:t>
      </w:r>
      <w:r w:rsidRPr="00AC16D5">
        <w:rPr>
          <w:rFonts w:ascii="Times New Roman" w:eastAsia="Calibri" w:hAnsi="Times New Roman"/>
          <w:sz w:val="20"/>
          <w:szCs w:val="20"/>
        </w:rPr>
        <w:t>A</w:t>
      </w:r>
      <w:r w:rsidR="006D15CD" w:rsidRPr="00AC16D5">
        <w:rPr>
          <w:rFonts w:ascii="Times New Roman" w:eastAsia="Calibri" w:hAnsi="Times New Roman"/>
          <w:sz w:val="20"/>
          <w:szCs w:val="20"/>
        </w:rPr>
        <w:t>., H</w:t>
      </w:r>
      <w:r w:rsidRPr="00AC16D5">
        <w:rPr>
          <w:rFonts w:ascii="Times New Roman" w:eastAsia="Calibri" w:hAnsi="Times New Roman"/>
          <w:sz w:val="20"/>
          <w:szCs w:val="20"/>
        </w:rPr>
        <w:t>ossain</w:t>
      </w:r>
      <w:r w:rsidR="006D15CD" w:rsidRPr="00AC16D5">
        <w:rPr>
          <w:rFonts w:ascii="Times New Roman" w:eastAsia="Calibri" w:hAnsi="Times New Roman"/>
          <w:sz w:val="20"/>
          <w:szCs w:val="20"/>
        </w:rPr>
        <w:t>, G., A</w:t>
      </w:r>
      <w:r w:rsidRPr="00AC16D5">
        <w:rPr>
          <w:rFonts w:ascii="Times New Roman" w:eastAsia="Calibri" w:hAnsi="Times New Roman"/>
          <w:sz w:val="20"/>
          <w:szCs w:val="20"/>
        </w:rPr>
        <w:t>li</w:t>
      </w:r>
      <w:r w:rsidR="006D15CD" w:rsidRPr="00AC16D5">
        <w:rPr>
          <w:rFonts w:ascii="Times New Roman" w:eastAsia="Calibri" w:hAnsi="Times New Roman"/>
          <w:sz w:val="20"/>
          <w:szCs w:val="20"/>
        </w:rPr>
        <w:t xml:space="preserve">, M. </w:t>
      </w:r>
      <w:r w:rsidRPr="00AC16D5">
        <w:rPr>
          <w:rFonts w:ascii="Times New Roman" w:eastAsia="Calibri" w:hAnsi="Times New Roman"/>
          <w:sz w:val="20"/>
          <w:szCs w:val="20"/>
        </w:rPr>
        <w:t>J</w:t>
      </w:r>
      <w:r w:rsidR="006D15CD" w:rsidRPr="00AC16D5">
        <w:rPr>
          <w:rFonts w:ascii="Times New Roman" w:eastAsia="Calibri" w:hAnsi="Times New Roman"/>
          <w:sz w:val="20"/>
          <w:szCs w:val="20"/>
        </w:rPr>
        <w:t xml:space="preserve">., &amp; Mamoon, Z. </w:t>
      </w:r>
      <w:r w:rsidRPr="00AC16D5">
        <w:rPr>
          <w:rFonts w:ascii="Times New Roman" w:eastAsia="Calibri" w:hAnsi="Times New Roman"/>
          <w:sz w:val="20"/>
          <w:szCs w:val="20"/>
        </w:rPr>
        <w:t xml:space="preserve">(2021). An empirical study of determinants of customer satisfaction of </w:t>
      </w:r>
      <w:r w:rsidR="00D607C3" w:rsidRPr="00AC16D5">
        <w:rPr>
          <w:rFonts w:ascii="Times New Roman" w:eastAsia="Calibri" w:hAnsi="Times New Roman"/>
          <w:sz w:val="20"/>
          <w:szCs w:val="20"/>
        </w:rPr>
        <w:t xml:space="preserve">the </w:t>
      </w:r>
      <w:r w:rsidRPr="00AC16D5">
        <w:rPr>
          <w:rFonts w:ascii="Times New Roman" w:eastAsia="Calibri" w:hAnsi="Times New Roman"/>
          <w:sz w:val="20"/>
          <w:szCs w:val="20"/>
        </w:rPr>
        <w:t xml:space="preserve">banking sector: Evidence from Bangladesh. </w:t>
      </w:r>
      <w:r w:rsidRPr="00AC16D5">
        <w:rPr>
          <w:rFonts w:ascii="Times New Roman" w:eastAsia="Calibri" w:hAnsi="Times New Roman"/>
          <w:i/>
          <w:iCs/>
          <w:sz w:val="20"/>
          <w:szCs w:val="20"/>
        </w:rPr>
        <w:t>The Journal of Asian Finance, Economics and Business</w:t>
      </w:r>
      <w:r w:rsidRPr="00AC16D5">
        <w:rPr>
          <w:rFonts w:ascii="Times New Roman" w:eastAsia="Calibri" w:hAnsi="Times New Roman"/>
          <w:sz w:val="20"/>
          <w:szCs w:val="20"/>
        </w:rPr>
        <w:t>, 8(2), 497</w:t>
      </w:r>
      <w:r w:rsidR="00D607C3" w:rsidRPr="00AC16D5">
        <w:rPr>
          <w:rFonts w:ascii="Times New Roman" w:eastAsia="Calibri" w:hAnsi="Times New Roman"/>
          <w:sz w:val="20"/>
          <w:szCs w:val="20"/>
        </w:rPr>
        <w:t>–</w:t>
      </w:r>
      <w:r w:rsidRPr="00AC16D5">
        <w:rPr>
          <w:rFonts w:ascii="Times New Roman" w:eastAsia="Calibri" w:hAnsi="Times New Roman"/>
          <w:sz w:val="20"/>
          <w:szCs w:val="20"/>
        </w:rPr>
        <w:t>503.</w:t>
      </w:r>
    </w:p>
    <w:p w14:paraId="3D329951" w14:textId="3E4DD9FF"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Gazi, M. A., </w:t>
      </w:r>
      <w:proofErr w:type="spellStart"/>
      <w:r w:rsidRPr="00AC16D5">
        <w:rPr>
          <w:rFonts w:ascii="Times New Roman" w:eastAsia="Calibri" w:hAnsi="Times New Roman"/>
          <w:sz w:val="20"/>
          <w:szCs w:val="20"/>
        </w:rPr>
        <w:t>Nahiduzzaman</w:t>
      </w:r>
      <w:proofErr w:type="spellEnd"/>
      <w:r w:rsidRPr="00AC16D5">
        <w:rPr>
          <w:rFonts w:ascii="Times New Roman" w:eastAsia="Calibri" w:hAnsi="Times New Roman"/>
          <w:sz w:val="20"/>
          <w:szCs w:val="20"/>
        </w:rPr>
        <w:t xml:space="preserve">, Md., </w:t>
      </w:r>
      <w:proofErr w:type="spellStart"/>
      <w:r w:rsidRPr="00AC16D5">
        <w:rPr>
          <w:rFonts w:ascii="Times New Roman" w:eastAsia="Calibri" w:hAnsi="Times New Roman"/>
          <w:sz w:val="20"/>
          <w:szCs w:val="20"/>
        </w:rPr>
        <w:t>Harymawan</w:t>
      </w:r>
      <w:proofErr w:type="spellEnd"/>
      <w:r w:rsidRPr="00AC16D5">
        <w:rPr>
          <w:rFonts w:ascii="Times New Roman" w:eastAsia="Calibri" w:hAnsi="Times New Roman"/>
          <w:sz w:val="20"/>
          <w:szCs w:val="20"/>
        </w:rPr>
        <w:t xml:space="preserve">, I., Masud, A. A., &amp; Dhar, B. K. (2022). Impact of </w:t>
      </w:r>
      <w:r w:rsidR="006D15CD" w:rsidRPr="00AC16D5">
        <w:rPr>
          <w:rFonts w:ascii="Times New Roman" w:eastAsia="Calibri" w:hAnsi="Times New Roman"/>
          <w:sz w:val="20"/>
          <w:szCs w:val="20"/>
        </w:rPr>
        <w:t>COVID-19 on financial performance and profitability of the banking sector, with</w:t>
      </w:r>
      <w:r w:rsidRPr="00AC16D5">
        <w:rPr>
          <w:rFonts w:ascii="Times New Roman" w:eastAsia="Calibri" w:hAnsi="Times New Roman"/>
          <w:sz w:val="20"/>
          <w:szCs w:val="20"/>
        </w:rPr>
        <w:t xml:space="preserve"> special reference to private commercial banks: Empirical evidence from Bangladesh. </w:t>
      </w:r>
      <w:r w:rsidRPr="00AC16D5">
        <w:rPr>
          <w:rFonts w:ascii="Times New Roman" w:eastAsia="Calibri" w:hAnsi="Times New Roman"/>
          <w:i/>
          <w:iCs/>
          <w:sz w:val="20"/>
          <w:szCs w:val="20"/>
        </w:rPr>
        <w:t>Sustainability</w:t>
      </w:r>
      <w:r w:rsidRPr="00AC16D5">
        <w:rPr>
          <w:rFonts w:ascii="Times New Roman" w:eastAsia="Calibri" w:hAnsi="Times New Roman"/>
          <w:sz w:val="20"/>
          <w:szCs w:val="20"/>
        </w:rPr>
        <w:t xml:space="preserve">, </w:t>
      </w:r>
      <w:r w:rsidRPr="00AC16D5">
        <w:rPr>
          <w:rFonts w:ascii="Times New Roman" w:eastAsia="Calibri" w:hAnsi="Times New Roman"/>
          <w:i/>
          <w:iCs/>
          <w:sz w:val="20"/>
          <w:szCs w:val="20"/>
        </w:rPr>
        <w:t>14</w:t>
      </w:r>
      <w:r w:rsidRPr="00AC16D5">
        <w:rPr>
          <w:rFonts w:ascii="Times New Roman" w:eastAsia="Calibri" w:hAnsi="Times New Roman"/>
          <w:sz w:val="20"/>
          <w:szCs w:val="20"/>
        </w:rPr>
        <w:t xml:space="preserve">(10), 6260. https://doi.org/10.3390/su14106260 </w:t>
      </w:r>
    </w:p>
    <w:p w14:paraId="3409B32C" w14:textId="77777777"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Ghulam, Y., &amp; Dhruva, K. (2024). Banking sector reforms in a challenging environment: An emerging financial market experience. </w:t>
      </w:r>
      <w:r w:rsidRPr="00AC16D5">
        <w:rPr>
          <w:rFonts w:ascii="Times New Roman" w:eastAsia="Calibri" w:hAnsi="Times New Roman"/>
          <w:i/>
          <w:iCs/>
          <w:sz w:val="20"/>
          <w:szCs w:val="20"/>
        </w:rPr>
        <w:t>International Review of Economics &amp; Finance</w:t>
      </w:r>
      <w:r w:rsidRPr="00AC16D5">
        <w:rPr>
          <w:rFonts w:ascii="Times New Roman" w:eastAsia="Calibri" w:hAnsi="Times New Roman"/>
          <w:sz w:val="20"/>
          <w:szCs w:val="20"/>
        </w:rPr>
        <w:t>, 92, 1074-1096.</w:t>
      </w:r>
    </w:p>
    <w:p w14:paraId="732B8110" w14:textId="77777777"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Goodell, J. W. (2022). COVID-19 and finance: Agendas for future research. </w:t>
      </w:r>
      <w:r w:rsidRPr="00AC16D5">
        <w:rPr>
          <w:rFonts w:ascii="Times New Roman" w:eastAsia="Calibri" w:hAnsi="Times New Roman"/>
          <w:i/>
          <w:iCs/>
          <w:sz w:val="20"/>
          <w:szCs w:val="20"/>
        </w:rPr>
        <w:t>Finance Research Letters, 35</w:t>
      </w:r>
      <w:r w:rsidRPr="00AC16D5">
        <w:rPr>
          <w:rFonts w:ascii="Times New Roman" w:eastAsia="Calibri" w:hAnsi="Times New Roman"/>
          <w:sz w:val="20"/>
          <w:szCs w:val="20"/>
        </w:rPr>
        <w:t xml:space="preserve">, 101512. </w:t>
      </w:r>
      <w:hyperlink r:id="rId18" w:history="1">
        <w:r w:rsidRPr="00AC16D5">
          <w:rPr>
            <w:rFonts w:ascii="Times New Roman" w:eastAsia="Calibri" w:hAnsi="Times New Roman"/>
            <w:sz w:val="20"/>
            <w:szCs w:val="20"/>
          </w:rPr>
          <w:t>https://doi.org/10.1016/j.frl.2020.101512</w:t>
        </w:r>
      </w:hyperlink>
    </w:p>
    <w:p w14:paraId="67033A19" w14:textId="27C64A35"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Higgins, J. P. T., Thomas, J., Chandler, J., Cumpston, M., Li, T., Page, M. J., &amp; Welch, V. A. (2024). </w:t>
      </w:r>
      <w:r w:rsidRPr="00AC16D5">
        <w:rPr>
          <w:rFonts w:ascii="Times New Roman" w:eastAsia="Calibri" w:hAnsi="Times New Roman"/>
          <w:i/>
          <w:iCs/>
          <w:sz w:val="20"/>
          <w:szCs w:val="20"/>
        </w:rPr>
        <w:t xml:space="preserve">Cochrane Handbook for Systematic Reviews of </w:t>
      </w:r>
      <w:r w:rsidR="00D607C3" w:rsidRPr="00AC16D5">
        <w:rPr>
          <w:rFonts w:ascii="Times New Roman" w:eastAsia="Calibri" w:hAnsi="Times New Roman"/>
          <w:i/>
          <w:iCs/>
          <w:sz w:val="20"/>
          <w:szCs w:val="20"/>
        </w:rPr>
        <w:t>Interventions</w:t>
      </w:r>
      <w:r w:rsidRPr="00AC16D5">
        <w:rPr>
          <w:rFonts w:ascii="Times New Roman" w:eastAsia="Calibri" w:hAnsi="Times New Roman"/>
          <w:sz w:val="20"/>
          <w:szCs w:val="20"/>
        </w:rPr>
        <w:t xml:space="preserve">. Cochrane. </w:t>
      </w:r>
    </w:p>
    <w:p w14:paraId="01D8B185" w14:textId="3640FE51" w:rsidR="0084565B" w:rsidRPr="00AC16D5" w:rsidRDefault="00725A52"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Hussein, E. H. N., &amp; Al-</w:t>
      </w:r>
      <w:proofErr w:type="spellStart"/>
      <w:r w:rsidRPr="00AC16D5">
        <w:rPr>
          <w:rFonts w:ascii="Times New Roman" w:eastAsia="Calibri" w:hAnsi="Times New Roman"/>
          <w:sz w:val="20"/>
          <w:szCs w:val="20"/>
        </w:rPr>
        <w:t>Dulaimi</w:t>
      </w:r>
      <w:proofErr w:type="spellEnd"/>
      <w:r w:rsidRPr="00AC16D5">
        <w:rPr>
          <w:rFonts w:ascii="Times New Roman" w:eastAsia="Calibri" w:hAnsi="Times New Roman"/>
          <w:sz w:val="20"/>
          <w:szCs w:val="20"/>
        </w:rPr>
        <w:t xml:space="preserve">, H. D. D. (2022). Evaluating the financial performance of commercial banks in Iraq under the </w:t>
      </w:r>
      <w:r w:rsidR="004E0751">
        <w:rPr>
          <w:rFonts w:ascii="Times New Roman" w:eastAsia="Calibri" w:hAnsi="Times New Roman"/>
          <w:sz w:val="20"/>
          <w:szCs w:val="20"/>
        </w:rPr>
        <w:t>C</w:t>
      </w:r>
      <w:r w:rsidRPr="00AC16D5">
        <w:rPr>
          <w:rFonts w:ascii="Times New Roman" w:eastAsia="Calibri" w:hAnsi="Times New Roman"/>
          <w:sz w:val="20"/>
          <w:szCs w:val="20"/>
        </w:rPr>
        <w:t xml:space="preserve">orona pandemic using the CAMELS criterion. </w:t>
      </w:r>
      <w:r w:rsidRPr="00AC16D5">
        <w:rPr>
          <w:rFonts w:ascii="Times New Roman" w:eastAsia="Calibri" w:hAnsi="Times New Roman"/>
          <w:i/>
          <w:iCs/>
          <w:sz w:val="20"/>
          <w:szCs w:val="20"/>
        </w:rPr>
        <w:t>The Journal of Agrobiotechnology Management and Economics</w:t>
      </w:r>
      <w:r w:rsidRPr="00AC16D5">
        <w:rPr>
          <w:rFonts w:ascii="Times New Roman" w:eastAsia="Calibri" w:hAnsi="Times New Roman"/>
          <w:sz w:val="20"/>
          <w:szCs w:val="20"/>
        </w:rPr>
        <w:t xml:space="preserve">, </w:t>
      </w:r>
      <w:r w:rsidRPr="00AC16D5">
        <w:rPr>
          <w:rFonts w:ascii="Times New Roman" w:eastAsia="Calibri" w:hAnsi="Times New Roman"/>
          <w:i/>
          <w:iCs/>
          <w:sz w:val="20"/>
          <w:szCs w:val="20"/>
        </w:rPr>
        <w:t>4</w:t>
      </w:r>
      <w:r w:rsidRPr="00AC16D5">
        <w:rPr>
          <w:rFonts w:ascii="Times New Roman" w:eastAsia="Calibri" w:hAnsi="Times New Roman"/>
          <w:sz w:val="20"/>
          <w:szCs w:val="20"/>
        </w:rPr>
        <w:t>(2), 31–38.</w:t>
      </w:r>
    </w:p>
    <w:p w14:paraId="711EE606" w14:textId="0C3567EE" w:rsidR="0084565B" w:rsidRPr="00AC16D5" w:rsidRDefault="0084565B" w:rsidP="00D607C3">
      <w:pPr>
        <w:ind w:left="720" w:hanging="720"/>
        <w:jc w:val="both"/>
        <w:rPr>
          <w:rFonts w:ascii="Times New Roman" w:eastAsia="Times New Roman" w:hAnsi="Times New Roman"/>
          <w:sz w:val="20"/>
          <w:szCs w:val="20"/>
          <w:lang w:eastAsia="en-SG"/>
        </w:rPr>
      </w:pPr>
      <w:r w:rsidRPr="00AC16D5">
        <w:rPr>
          <w:rFonts w:ascii="Times New Roman" w:eastAsia="Times New Roman" w:hAnsi="Times New Roman"/>
          <w:sz w:val="20"/>
          <w:szCs w:val="20"/>
          <w:lang w:eastAsia="en-SG"/>
        </w:rPr>
        <w:t xml:space="preserve">International Monetary Fund. (2022). </w:t>
      </w:r>
      <w:r w:rsidRPr="00AC16D5">
        <w:rPr>
          <w:rFonts w:ascii="Times New Roman" w:eastAsia="Times New Roman" w:hAnsi="Times New Roman"/>
          <w:i/>
          <w:iCs/>
          <w:sz w:val="20"/>
          <w:szCs w:val="20"/>
          <w:lang w:eastAsia="en-SG"/>
        </w:rPr>
        <w:t>IMF</w:t>
      </w:r>
      <w:r w:rsidR="006D15CD" w:rsidRPr="00AC16D5">
        <w:rPr>
          <w:rFonts w:ascii="Times New Roman" w:eastAsia="Times New Roman" w:hAnsi="Times New Roman"/>
          <w:i/>
          <w:iCs/>
          <w:sz w:val="20"/>
          <w:szCs w:val="20"/>
          <w:lang w:eastAsia="en-SG"/>
        </w:rPr>
        <w:t xml:space="preserve"> Annual Report </w:t>
      </w:r>
      <w:r w:rsidRPr="00AC16D5">
        <w:rPr>
          <w:rFonts w:ascii="Times New Roman" w:eastAsia="Times New Roman" w:hAnsi="Times New Roman"/>
          <w:i/>
          <w:iCs/>
          <w:sz w:val="20"/>
          <w:szCs w:val="20"/>
          <w:lang w:eastAsia="en-SG"/>
        </w:rPr>
        <w:t>2022</w:t>
      </w:r>
      <w:r w:rsidRPr="00AC16D5">
        <w:rPr>
          <w:rFonts w:ascii="Times New Roman" w:eastAsia="Times New Roman" w:hAnsi="Times New Roman"/>
          <w:sz w:val="20"/>
          <w:szCs w:val="20"/>
          <w:lang w:eastAsia="en-SG"/>
        </w:rPr>
        <w:t xml:space="preserve">. </w:t>
      </w:r>
      <w:hyperlink r:id="rId19" w:tgtFrame="_new" w:history="1">
        <w:r w:rsidRPr="00AC16D5">
          <w:rPr>
            <w:rFonts w:ascii="Times New Roman" w:eastAsia="Times New Roman" w:hAnsi="Times New Roman"/>
            <w:sz w:val="20"/>
            <w:szCs w:val="20"/>
            <w:lang w:eastAsia="en-SG"/>
          </w:rPr>
          <w:t>https://doi.org/10.5089/9798400214929.011</w:t>
        </w:r>
      </w:hyperlink>
    </w:p>
    <w:p w14:paraId="496B628D" w14:textId="77777777"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Jadah, H. M., </w:t>
      </w:r>
      <w:proofErr w:type="spellStart"/>
      <w:r w:rsidRPr="00AC16D5">
        <w:rPr>
          <w:rFonts w:ascii="Times New Roman" w:eastAsia="Calibri" w:hAnsi="Times New Roman"/>
          <w:sz w:val="20"/>
          <w:szCs w:val="20"/>
        </w:rPr>
        <w:t>Alghanimi</w:t>
      </w:r>
      <w:proofErr w:type="spellEnd"/>
      <w:r w:rsidRPr="00AC16D5">
        <w:rPr>
          <w:rFonts w:ascii="Times New Roman" w:eastAsia="Calibri" w:hAnsi="Times New Roman"/>
          <w:sz w:val="20"/>
          <w:szCs w:val="20"/>
        </w:rPr>
        <w:t>, M. H. A., Al-Dahaan, N. S. H., &amp; Al-</w:t>
      </w:r>
      <w:proofErr w:type="spellStart"/>
      <w:r w:rsidRPr="00AC16D5">
        <w:rPr>
          <w:rFonts w:ascii="Times New Roman" w:eastAsia="Calibri" w:hAnsi="Times New Roman"/>
          <w:sz w:val="20"/>
          <w:szCs w:val="20"/>
        </w:rPr>
        <w:t>Husainy</w:t>
      </w:r>
      <w:proofErr w:type="spellEnd"/>
      <w:r w:rsidRPr="00AC16D5">
        <w:rPr>
          <w:rFonts w:ascii="Times New Roman" w:eastAsia="Calibri" w:hAnsi="Times New Roman"/>
          <w:sz w:val="20"/>
          <w:szCs w:val="20"/>
        </w:rPr>
        <w:t xml:space="preserve">, N. H. M. (2020). Internal and external determinants of Iraqi bank profitability. </w:t>
      </w:r>
      <w:r w:rsidRPr="00AC16D5">
        <w:rPr>
          <w:rFonts w:ascii="Times New Roman" w:eastAsia="Calibri" w:hAnsi="Times New Roman"/>
          <w:i/>
          <w:iCs/>
          <w:sz w:val="20"/>
          <w:szCs w:val="20"/>
        </w:rPr>
        <w:t>Banks and Bank Systems</w:t>
      </w:r>
      <w:r w:rsidRPr="00AC16D5">
        <w:rPr>
          <w:rFonts w:ascii="Times New Roman" w:eastAsia="Calibri" w:hAnsi="Times New Roman"/>
          <w:sz w:val="20"/>
          <w:szCs w:val="20"/>
        </w:rPr>
        <w:t>, 15(2), 79-93.</w:t>
      </w:r>
    </w:p>
    <w:p w14:paraId="37B09B0F" w14:textId="53EC5360"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lastRenderedPageBreak/>
        <w:t xml:space="preserve">Kamal, A. G. (2023). The Impact of Financial Ratios on Bank Performance Before and During COVID-19: Evidence from Bank Business Activities Category 3 and 4 in Indonesia. </w:t>
      </w:r>
      <w:r w:rsidRPr="00AC16D5">
        <w:rPr>
          <w:rFonts w:ascii="Times New Roman" w:eastAsia="Calibri" w:hAnsi="Times New Roman"/>
          <w:i/>
          <w:iCs/>
          <w:sz w:val="20"/>
          <w:szCs w:val="20"/>
        </w:rPr>
        <w:t>European Journal of Business and Management Research</w:t>
      </w:r>
      <w:r w:rsidRPr="00AC16D5">
        <w:rPr>
          <w:rFonts w:ascii="Times New Roman" w:eastAsia="Calibri" w:hAnsi="Times New Roman"/>
          <w:sz w:val="20"/>
          <w:szCs w:val="20"/>
        </w:rPr>
        <w:t>, 8(3), 305</w:t>
      </w:r>
      <w:r w:rsidR="00D607C3" w:rsidRPr="00AC16D5">
        <w:rPr>
          <w:rFonts w:ascii="Times New Roman" w:eastAsia="Calibri" w:hAnsi="Times New Roman"/>
          <w:sz w:val="20"/>
          <w:szCs w:val="20"/>
        </w:rPr>
        <w:t>–</w:t>
      </w:r>
      <w:r w:rsidRPr="00AC16D5">
        <w:rPr>
          <w:rFonts w:ascii="Times New Roman" w:eastAsia="Calibri" w:hAnsi="Times New Roman"/>
          <w:sz w:val="20"/>
          <w:szCs w:val="20"/>
        </w:rPr>
        <w:t>315.</w:t>
      </w:r>
    </w:p>
    <w:p w14:paraId="0D394E24" w14:textId="789F26C1"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Karim, M. R., </w:t>
      </w:r>
      <w:proofErr w:type="spellStart"/>
      <w:r w:rsidRPr="00AC16D5">
        <w:rPr>
          <w:rFonts w:ascii="Times New Roman" w:eastAsia="Calibri" w:hAnsi="Times New Roman"/>
          <w:sz w:val="20"/>
          <w:szCs w:val="20"/>
        </w:rPr>
        <w:t>Shetu</w:t>
      </w:r>
      <w:proofErr w:type="spellEnd"/>
      <w:r w:rsidRPr="00AC16D5">
        <w:rPr>
          <w:rFonts w:ascii="Times New Roman" w:eastAsia="Calibri" w:hAnsi="Times New Roman"/>
          <w:sz w:val="20"/>
          <w:szCs w:val="20"/>
        </w:rPr>
        <w:t>, S. A., &amp; Razia, S. (2021). COVID-19, liquidity</w:t>
      </w:r>
      <w:r w:rsidR="00D607C3" w:rsidRPr="00AC16D5">
        <w:rPr>
          <w:rFonts w:ascii="Times New Roman" w:eastAsia="Calibri" w:hAnsi="Times New Roman"/>
          <w:sz w:val="20"/>
          <w:szCs w:val="20"/>
        </w:rPr>
        <w:t xml:space="preserve">, and financial health: empirical evidence from the </w:t>
      </w:r>
      <w:r w:rsidRPr="00AC16D5">
        <w:rPr>
          <w:rFonts w:ascii="Times New Roman" w:eastAsia="Calibri" w:hAnsi="Times New Roman"/>
          <w:sz w:val="20"/>
          <w:szCs w:val="20"/>
        </w:rPr>
        <w:t xml:space="preserve">South Asian economy. </w:t>
      </w:r>
      <w:r w:rsidRPr="00AC16D5">
        <w:rPr>
          <w:rFonts w:ascii="Times New Roman" w:eastAsia="Calibri" w:hAnsi="Times New Roman"/>
          <w:i/>
          <w:iCs/>
          <w:sz w:val="20"/>
          <w:szCs w:val="20"/>
        </w:rPr>
        <w:t>Asian Journal of Economics and Banking</w:t>
      </w:r>
      <w:r w:rsidRPr="00AC16D5">
        <w:rPr>
          <w:rFonts w:ascii="Times New Roman" w:eastAsia="Calibri" w:hAnsi="Times New Roman"/>
          <w:sz w:val="20"/>
          <w:szCs w:val="20"/>
        </w:rPr>
        <w:t>, 5(3), 307-323.</w:t>
      </w:r>
    </w:p>
    <w:p w14:paraId="6A777DB0" w14:textId="59E36385"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Kashem, M. A. (2022). Impact of </w:t>
      </w:r>
      <w:r w:rsidR="00D607C3" w:rsidRPr="00AC16D5">
        <w:rPr>
          <w:rFonts w:ascii="Times New Roman" w:eastAsia="Calibri" w:hAnsi="Times New Roman"/>
          <w:sz w:val="20"/>
          <w:szCs w:val="20"/>
        </w:rPr>
        <w:t>the COVID-19</w:t>
      </w:r>
      <w:r w:rsidRPr="00AC16D5">
        <w:rPr>
          <w:rFonts w:ascii="Times New Roman" w:eastAsia="Calibri" w:hAnsi="Times New Roman"/>
          <w:sz w:val="20"/>
          <w:szCs w:val="20"/>
        </w:rPr>
        <w:t xml:space="preserve"> pandemic on the financial performance of the banking sector of Bangladesh. </w:t>
      </w:r>
      <w:r w:rsidRPr="00AC16D5">
        <w:rPr>
          <w:rFonts w:ascii="Times New Roman" w:eastAsia="Calibri" w:hAnsi="Times New Roman"/>
          <w:i/>
          <w:iCs/>
          <w:sz w:val="20"/>
          <w:szCs w:val="20"/>
        </w:rPr>
        <w:t>International Business Research</w:t>
      </w:r>
      <w:r w:rsidRPr="00AC16D5">
        <w:rPr>
          <w:rFonts w:ascii="Times New Roman" w:eastAsia="Calibri" w:hAnsi="Times New Roman"/>
          <w:sz w:val="20"/>
          <w:szCs w:val="20"/>
        </w:rPr>
        <w:t xml:space="preserve">, </w:t>
      </w:r>
      <w:r w:rsidRPr="00AC16D5">
        <w:rPr>
          <w:rFonts w:ascii="Times New Roman" w:eastAsia="Calibri" w:hAnsi="Times New Roman"/>
          <w:i/>
          <w:iCs/>
          <w:sz w:val="20"/>
          <w:szCs w:val="20"/>
        </w:rPr>
        <w:t>15</w:t>
      </w:r>
      <w:r w:rsidRPr="00AC16D5">
        <w:rPr>
          <w:rFonts w:ascii="Times New Roman" w:eastAsia="Calibri" w:hAnsi="Times New Roman"/>
          <w:sz w:val="20"/>
          <w:szCs w:val="20"/>
        </w:rPr>
        <w:t xml:space="preserve">(8), 44. https://doi.org/10.5539/ibr.v15n8p44 </w:t>
      </w:r>
    </w:p>
    <w:p w14:paraId="051DB523" w14:textId="77777777"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King, M. R. (2001). Who triggered the Asian Financial Crisis? </w:t>
      </w:r>
      <w:r w:rsidRPr="00AC16D5">
        <w:rPr>
          <w:rFonts w:ascii="Times New Roman" w:eastAsia="Calibri" w:hAnsi="Times New Roman"/>
          <w:i/>
          <w:iCs/>
          <w:sz w:val="20"/>
          <w:szCs w:val="20"/>
        </w:rPr>
        <w:t>Review of International Political Economy</w:t>
      </w:r>
      <w:r w:rsidRPr="00AC16D5">
        <w:rPr>
          <w:rFonts w:ascii="Times New Roman" w:eastAsia="Calibri" w:hAnsi="Times New Roman"/>
          <w:sz w:val="20"/>
          <w:szCs w:val="20"/>
        </w:rPr>
        <w:t xml:space="preserve">, </w:t>
      </w:r>
      <w:r w:rsidRPr="00AC16D5">
        <w:rPr>
          <w:rFonts w:ascii="Times New Roman" w:eastAsia="Calibri" w:hAnsi="Times New Roman"/>
          <w:i/>
          <w:iCs/>
          <w:sz w:val="20"/>
          <w:szCs w:val="20"/>
        </w:rPr>
        <w:t>8</w:t>
      </w:r>
      <w:r w:rsidRPr="00AC16D5">
        <w:rPr>
          <w:rFonts w:ascii="Times New Roman" w:eastAsia="Calibri" w:hAnsi="Times New Roman"/>
          <w:sz w:val="20"/>
          <w:szCs w:val="20"/>
        </w:rPr>
        <w:t xml:space="preserve">(3), 438–466. https://doi.org/10.1080/09692290110055830 </w:t>
      </w:r>
    </w:p>
    <w:p w14:paraId="5FBABE47" w14:textId="07527C4D"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Kozak, S. (2021). The impact of COVID-19 on Bank Equity and performance: The case of central eastern south </w:t>
      </w:r>
      <w:r w:rsidR="006D15CD" w:rsidRPr="00AC16D5">
        <w:rPr>
          <w:rFonts w:ascii="Times New Roman" w:eastAsia="Calibri" w:hAnsi="Times New Roman"/>
          <w:sz w:val="20"/>
          <w:szCs w:val="20"/>
        </w:rPr>
        <w:t>European</w:t>
      </w:r>
      <w:r w:rsidRPr="00AC16D5">
        <w:rPr>
          <w:rFonts w:ascii="Times New Roman" w:eastAsia="Calibri" w:hAnsi="Times New Roman"/>
          <w:sz w:val="20"/>
          <w:szCs w:val="20"/>
        </w:rPr>
        <w:t xml:space="preserve"> countries. </w:t>
      </w:r>
      <w:r w:rsidRPr="00AC16D5">
        <w:rPr>
          <w:rFonts w:ascii="Times New Roman" w:eastAsia="Calibri" w:hAnsi="Times New Roman"/>
          <w:i/>
          <w:iCs/>
          <w:sz w:val="20"/>
          <w:szCs w:val="20"/>
        </w:rPr>
        <w:t>Sustainability</w:t>
      </w:r>
      <w:r w:rsidRPr="00AC16D5">
        <w:rPr>
          <w:rFonts w:ascii="Times New Roman" w:eastAsia="Calibri" w:hAnsi="Times New Roman"/>
          <w:sz w:val="20"/>
          <w:szCs w:val="20"/>
        </w:rPr>
        <w:t xml:space="preserve">, </w:t>
      </w:r>
      <w:r w:rsidRPr="00AC16D5">
        <w:rPr>
          <w:rFonts w:ascii="Times New Roman" w:eastAsia="Calibri" w:hAnsi="Times New Roman"/>
          <w:i/>
          <w:iCs/>
          <w:sz w:val="20"/>
          <w:szCs w:val="20"/>
        </w:rPr>
        <w:t>13</w:t>
      </w:r>
      <w:r w:rsidRPr="00AC16D5">
        <w:rPr>
          <w:rFonts w:ascii="Times New Roman" w:eastAsia="Calibri" w:hAnsi="Times New Roman"/>
          <w:sz w:val="20"/>
          <w:szCs w:val="20"/>
        </w:rPr>
        <w:t xml:space="preserve">(19), 11036. https://doi.org/10.3390/su131911036 </w:t>
      </w:r>
    </w:p>
    <w:p w14:paraId="1A229D56" w14:textId="77777777" w:rsidR="0084565B" w:rsidRPr="00AC16D5" w:rsidRDefault="0084565B" w:rsidP="00D607C3">
      <w:pPr>
        <w:ind w:left="720" w:hanging="720"/>
        <w:jc w:val="both"/>
        <w:rPr>
          <w:rFonts w:ascii="Times New Roman" w:eastAsia="Calibri" w:hAnsi="Times New Roman"/>
          <w:sz w:val="20"/>
          <w:szCs w:val="20"/>
        </w:rPr>
      </w:pPr>
      <w:proofErr w:type="spellStart"/>
      <w:r w:rsidRPr="00AC16D5">
        <w:rPr>
          <w:rFonts w:ascii="Times New Roman" w:eastAsia="Calibri" w:hAnsi="Times New Roman"/>
          <w:sz w:val="20"/>
          <w:szCs w:val="20"/>
        </w:rPr>
        <w:t>Kweh</w:t>
      </w:r>
      <w:proofErr w:type="spellEnd"/>
      <w:r w:rsidRPr="00AC16D5">
        <w:rPr>
          <w:rFonts w:ascii="Times New Roman" w:eastAsia="Calibri" w:hAnsi="Times New Roman"/>
          <w:sz w:val="20"/>
          <w:szCs w:val="20"/>
        </w:rPr>
        <w:t xml:space="preserve">, Q. L., Lu, W. M., Tone, K., &amp; Liu, H. M. (2024a). Evaluating the resource management and profitability efficiencies of US commercial banks from a dynamic network perspective. </w:t>
      </w:r>
      <w:r w:rsidRPr="00AC16D5">
        <w:rPr>
          <w:rFonts w:ascii="Times New Roman" w:eastAsia="Calibri" w:hAnsi="Times New Roman"/>
          <w:i/>
          <w:iCs/>
          <w:sz w:val="20"/>
          <w:szCs w:val="20"/>
        </w:rPr>
        <w:t>Financial Innovation</w:t>
      </w:r>
      <w:r w:rsidRPr="00AC16D5">
        <w:rPr>
          <w:rFonts w:ascii="Times New Roman" w:eastAsia="Calibri" w:hAnsi="Times New Roman"/>
          <w:sz w:val="20"/>
          <w:szCs w:val="20"/>
        </w:rPr>
        <w:t>, 10(1), 19.</w:t>
      </w:r>
    </w:p>
    <w:p w14:paraId="3CFAA32A" w14:textId="77777777" w:rsidR="0084565B" w:rsidRPr="00AC16D5" w:rsidRDefault="0084565B" w:rsidP="00D607C3">
      <w:pPr>
        <w:ind w:left="720" w:hanging="720"/>
        <w:jc w:val="both"/>
        <w:rPr>
          <w:rFonts w:ascii="Times New Roman" w:eastAsia="Calibri" w:hAnsi="Times New Roman"/>
          <w:sz w:val="20"/>
          <w:szCs w:val="20"/>
        </w:rPr>
      </w:pPr>
      <w:proofErr w:type="spellStart"/>
      <w:r w:rsidRPr="00AC16D5">
        <w:rPr>
          <w:rFonts w:ascii="Times New Roman" w:eastAsia="Calibri" w:hAnsi="Times New Roman"/>
          <w:sz w:val="20"/>
          <w:szCs w:val="20"/>
        </w:rPr>
        <w:t>Kweh</w:t>
      </w:r>
      <w:proofErr w:type="spellEnd"/>
      <w:r w:rsidRPr="00AC16D5">
        <w:rPr>
          <w:rFonts w:ascii="Times New Roman" w:eastAsia="Calibri" w:hAnsi="Times New Roman"/>
          <w:sz w:val="20"/>
          <w:szCs w:val="20"/>
        </w:rPr>
        <w:t xml:space="preserve">, Q. L., Lu, W. M., Tone, K., &amp; Liu, H. M. (2024b). Evaluating the resource management and profitability efficiencies of US commercial banks from a dynamic network perspective. </w:t>
      </w:r>
      <w:r w:rsidRPr="00AC16D5">
        <w:rPr>
          <w:rFonts w:ascii="Times New Roman" w:eastAsia="Calibri" w:hAnsi="Times New Roman"/>
          <w:i/>
          <w:iCs/>
          <w:sz w:val="20"/>
          <w:szCs w:val="20"/>
        </w:rPr>
        <w:t>Financial Innovation</w:t>
      </w:r>
      <w:r w:rsidRPr="00AC16D5">
        <w:rPr>
          <w:rFonts w:ascii="Times New Roman" w:eastAsia="Calibri" w:hAnsi="Times New Roman"/>
          <w:sz w:val="20"/>
          <w:szCs w:val="20"/>
        </w:rPr>
        <w:t>, 10(1), 19.</w:t>
      </w:r>
    </w:p>
    <w:p w14:paraId="76526190" w14:textId="77777777" w:rsidR="0084565B" w:rsidRPr="00AC16D5" w:rsidRDefault="0084565B" w:rsidP="00D607C3">
      <w:pPr>
        <w:ind w:left="720" w:hanging="720"/>
        <w:jc w:val="both"/>
        <w:rPr>
          <w:rFonts w:ascii="Times New Roman" w:eastAsia="Calibri" w:hAnsi="Times New Roman"/>
          <w:sz w:val="20"/>
          <w:szCs w:val="20"/>
          <w:lang w:eastAsia="en-SG"/>
        </w:rPr>
      </w:pPr>
      <w:r w:rsidRPr="00AC16D5">
        <w:rPr>
          <w:rFonts w:ascii="Times New Roman" w:eastAsia="Calibri" w:hAnsi="Times New Roman"/>
          <w:sz w:val="20"/>
          <w:szCs w:val="20"/>
          <w:lang w:eastAsia="en-SG"/>
        </w:rPr>
        <w:t xml:space="preserve">Le, T. D., &amp; Nguyen, D. T. (2020). Capital Structure and bank profitability in Vietnam: A quantile regression approach. </w:t>
      </w:r>
      <w:r w:rsidRPr="00AC16D5">
        <w:rPr>
          <w:rFonts w:ascii="Times New Roman" w:eastAsia="Calibri" w:hAnsi="Times New Roman"/>
          <w:i/>
          <w:iCs/>
          <w:sz w:val="20"/>
          <w:szCs w:val="20"/>
          <w:lang w:eastAsia="en-SG"/>
        </w:rPr>
        <w:t>Journal of Risk and Financial Management</w:t>
      </w:r>
      <w:r w:rsidRPr="00AC16D5">
        <w:rPr>
          <w:rFonts w:ascii="Times New Roman" w:eastAsia="Calibri" w:hAnsi="Times New Roman"/>
          <w:sz w:val="20"/>
          <w:szCs w:val="20"/>
          <w:lang w:eastAsia="en-SG"/>
        </w:rPr>
        <w:t xml:space="preserve">, </w:t>
      </w:r>
      <w:r w:rsidRPr="00AC16D5">
        <w:rPr>
          <w:rFonts w:ascii="Times New Roman" w:eastAsia="Calibri" w:hAnsi="Times New Roman"/>
          <w:i/>
          <w:iCs/>
          <w:sz w:val="20"/>
          <w:szCs w:val="20"/>
          <w:lang w:eastAsia="en-SG"/>
        </w:rPr>
        <w:t>13</w:t>
      </w:r>
      <w:r w:rsidRPr="00AC16D5">
        <w:rPr>
          <w:rFonts w:ascii="Times New Roman" w:eastAsia="Calibri" w:hAnsi="Times New Roman"/>
          <w:sz w:val="20"/>
          <w:szCs w:val="20"/>
          <w:lang w:eastAsia="en-SG"/>
        </w:rPr>
        <w:t xml:space="preserve">(8), 168. https://doi.org/10.3390/jrfm13080168 </w:t>
      </w:r>
    </w:p>
    <w:p w14:paraId="7D760480" w14:textId="77777777" w:rsidR="00397A23" w:rsidRPr="00AC16D5" w:rsidRDefault="00397A23" w:rsidP="00D607C3">
      <w:pPr>
        <w:ind w:left="720" w:hanging="720"/>
        <w:jc w:val="both"/>
        <w:rPr>
          <w:rFonts w:ascii="Times New Roman" w:eastAsia="Times New Roman" w:hAnsi="Times New Roman"/>
          <w:sz w:val="20"/>
          <w:szCs w:val="20"/>
          <w:lang w:val="en-SG" w:eastAsia="en-SG"/>
        </w:rPr>
      </w:pPr>
      <w:r w:rsidRPr="00AC16D5">
        <w:rPr>
          <w:rFonts w:ascii="Times New Roman" w:eastAsia="Times New Roman" w:hAnsi="Times New Roman"/>
          <w:sz w:val="20"/>
          <w:szCs w:val="20"/>
          <w:lang w:eastAsia="en-SG"/>
        </w:rPr>
        <w:t xml:space="preserve">Lozano-Vivas, A., &amp; </w:t>
      </w:r>
      <w:proofErr w:type="spellStart"/>
      <w:r w:rsidRPr="00AC16D5">
        <w:rPr>
          <w:rFonts w:ascii="Times New Roman" w:eastAsia="Times New Roman" w:hAnsi="Times New Roman"/>
          <w:sz w:val="20"/>
          <w:szCs w:val="20"/>
          <w:lang w:eastAsia="en-SG"/>
        </w:rPr>
        <w:t>Pasiouras</w:t>
      </w:r>
      <w:proofErr w:type="spellEnd"/>
      <w:r w:rsidRPr="00AC16D5">
        <w:rPr>
          <w:rFonts w:ascii="Times New Roman" w:eastAsia="Times New Roman" w:hAnsi="Times New Roman"/>
          <w:sz w:val="20"/>
          <w:szCs w:val="20"/>
          <w:lang w:eastAsia="en-SG"/>
        </w:rPr>
        <w:t xml:space="preserve">, F. (2010). The impact of non-traditional activities on the estimation of bank efficiency: International evidence. </w:t>
      </w:r>
      <w:r w:rsidRPr="00AC16D5">
        <w:rPr>
          <w:rFonts w:ascii="Times New Roman" w:eastAsia="Times New Roman" w:hAnsi="Times New Roman"/>
          <w:i/>
          <w:iCs/>
          <w:sz w:val="20"/>
          <w:szCs w:val="20"/>
          <w:lang w:eastAsia="en-SG"/>
        </w:rPr>
        <w:t>Journal of Banking and Finance, 34</w:t>
      </w:r>
      <w:r w:rsidRPr="00AC16D5">
        <w:rPr>
          <w:rFonts w:ascii="Times New Roman" w:eastAsia="Times New Roman" w:hAnsi="Times New Roman"/>
          <w:sz w:val="20"/>
          <w:szCs w:val="20"/>
          <w:lang w:eastAsia="en-SG"/>
        </w:rPr>
        <w:t xml:space="preserve">(7), 1436–1449. </w:t>
      </w:r>
      <w:hyperlink r:id="rId20" w:tgtFrame="_new" w:history="1">
        <w:r w:rsidRPr="00AC16D5">
          <w:rPr>
            <w:rStyle w:val="Hyperlink"/>
            <w:rFonts w:ascii="Times New Roman" w:eastAsia="Times New Roman" w:hAnsi="Times New Roman"/>
            <w:color w:val="auto"/>
            <w:sz w:val="20"/>
            <w:szCs w:val="20"/>
            <w:u w:val="none"/>
            <w:lang w:eastAsia="en-SG"/>
          </w:rPr>
          <w:t>https://doi.org/10.1016/j.jbankfin.2010.01.006</w:t>
        </w:r>
      </w:hyperlink>
    </w:p>
    <w:p w14:paraId="30388399" w14:textId="07E1D35B" w:rsidR="0084565B" w:rsidRPr="00AC16D5" w:rsidRDefault="0084565B" w:rsidP="00D607C3">
      <w:pPr>
        <w:ind w:left="720" w:hanging="720"/>
        <w:jc w:val="both"/>
        <w:rPr>
          <w:rFonts w:ascii="Times New Roman" w:eastAsia="Calibri" w:hAnsi="Times New Roman"/>
          <w:sz w:val="20"/>
          <w:szCs w:val="20"/>
        </w:rPr>
      </w:pPr>
      <w:proofErr w:type="spellStart"/>
      <w:r w:rsidRPr="00AC16D5">
        <w:rPr>
          <w:rFonts w:ascii="Times New Roman" w:eastAsia="Calibri" w:hAnsi="Times New Roman"/>
          <w:sz w:val="20"/>
          <w:szCs w:val="20"/>
        </w:rPr>
        <w:t>Malenković</w:t>
      </w:r>
      <w:proofErr w:type="spellEnd"/>
      <w:r w:rsidRPr="00AC16D5">
        <w:rPr>
          <w:rFonts w:ascii="Times New Roman" w:eastAsia="Calibri" w:hAnsi="Times New Roman"/>
          <w:sz w:val="20"/>
          <w:szCs w:val="20"/>
        </w:rPr>
        <w:t xml:space="preserve">, N. (2023). Effects of the NPL on the banks’ profitability during the COVID-19 pandemic: The case of the </w:t>
      </w:r>
      <w:r w:rsidR="00D607C3" w:rsidRPr="00AC16D5">
        <w:rPr>
          <w:rFonts w:ascii="Times New Roman" w:eastAsia="Calibri" w:hAnsi="Times New Roman"/>
          <w:sz w:val="20"/>
          <w:szCs w:val="20"/>
        </w:rPr>
        <w:t>Republic of Serbia</w:t>
      </w:r>
      <w:r w:rsidRPr="00AC16D5">
        <w:rPr>
          <w:rFonts w:ascii="Times New Roman" w:eastAsia="Calibri" w:hAnsi="Times New Roman"/>
          <w:sz w:val="20"/>
          <w:szCs w:val="20"/>
        </w:rPr>
        <w:t xml:space="preserve">. </w:t>
      </w:r>
      <w:r w:rsidRPr="00AC16D5">
        <w:rPr>
          <w:rFonts w:ascii="Times New Roman" w:eastAsia="Calibri" w:hAnsi="Times New Roman"/>
          <w:i/>
          <w:iCs/>
          <w:sz w:val="20"/>
          <w:szCs w:val="20"/>
        </w:rPr>
        <w:t xml:space="preserve">Anali </w:t>
      </w:r>
      <w:proofErr w:type="spellStart"/>
      <w:r w:rsidRPr="00AC16D5">
        <w:rPr>
          <w:rFonts w:ascii="Times New Roman" w:eastAsia="Calibri" w:hAnsi="Times New Roman"/>
          <w:i/>
          <w:iCs/>
          <w:sz w:val="20"/>
          <w:szCs w:val="20"/>
        </w:rPr>
        <w:t>Ekonomskog</w:t>
      </w:r>
      <w:proofErr w:type="spellEnd"/>
      <w:r w:rsidRPr="00AC16D5">
        <w:rPr>
          <w:rFonts w:ascii="Times New Roman" w:eastAsia="Calibri" w:hAnsi="Times New Roman"/>
          <w:i/>
          <w:iCs/>
          <w:sz w:val="20"/>
          <w:szCs w:val="20"/>
        </w:rPr>
        <w:t xml:space="preserve"> </w:t>
      </w:r>
      <w:proofErr w:type="spellStart"/>
      <w:r w:rsidRPr="00AC16D5">
        <w:rPr>
          <w:rFonts w:ascii="Times New Roman" w:eastAsia="Calibri" w:hAnsi="Times New Roman"/>
          <w:i/>
          <w:iCs/>
          <w:sz w:val="20"/>
          <w:szCs w:val="20"/>
        </w:rPr>
        <w:t>Fakulteta</w:t>
      </w:r>
      <w:proofErr w:type="spellEnd"/>
      <w:r w:rsidRPr="00AC16D5">
        <w:rPr>
          <w:rFonts w:ascii="Times New Roman" w:eastAsia="Calibri" w:hAnsi="Times New Roman"/>
          <w:i/>
          <w:iCs/>
          <w:sz w:val="20"/>
          <w:szCs w:val="20"/>
        </w:rPr>
        <w:t xml:space="preserve"> u </w:t>
      </w:r>
      <w:proofErr w:type="spellStart"/>
      <w:r w:rsidRPr="00AC16D5">
        <w:rPr>
          <w:rFonts w:ascii="Times New Roman" w:eastAsia="Calibri" w:hAnsi="Times New Roman"/>
          <w:i/>
          <w:iCs/>
          <w:sz w:val="20"/>
          <w:szCs w:val="20"/>
        </w:rPr>
        <w:t>Subotici</w:t>
      </w:r>
      <w:proofErr w:type="spellEnd"/>
      <w:r w:rsidRPr="00AC16D5">
        <w:rPr>
          <w:rFonts w:ascii="Times New Roman" w:eastAsia="Calibri" w:hAnsi="Times New Roman"/>
          <w:sz w:val="20"/>
          <w:szCs w:val="20"/>
        </w:rPr>
        <w:t xml:space="preserve">, (50), 115–130. https://doi.org/10.5937/aneksub2300018m </w:t>
      </w:r>
    </w:p>
    <w:p w14:paraId="031D4EC4" w14:textId="77777777"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Marcu, M. R. (2021). The impact of the COVID-19 pandemic on the Banking Sector. </w:t>
      </w:r>
      <w:r w:rsidRPr="00AC16D5">
        <w:rPr>
          <w:rFonts w:ascii="Times New Roman" w:eastAsia="Calibri" w:hAnsi="Times New Roman"/>
          <w:i/>
          <w:iCs/>
          <w:sz w:val="20"/>
          <w:szCs w:val="20"/>
        </w:rPr>
        <w:t>Management Dynamics in the Knowledge Economy</w:t>
      </w:r>
      <w:r w:rsidRPr="00AC16D5">
        <w:rPr>
          <w:rFonts w:ascii="Times New Roman" w:eastAsia="Calibri" w:hAnsi="Times New Roman"/>
          <w:sz w:val="20"/>
          <w:szCs w:val="20"/>
        </w:rPr>
        <w:t xml:space="preserve">, </w:t>
      </w:r>
      <w:r w:rsidRPr="00AC16D5">
        <w:rPr>
          <w:rFonts w:ascii="Times New Roman" w:eastAsia="Calibri" w:hAnsi="Times New Roman"/>
          <w:i/>
          <w:iCs/>
          <w:sz w:val="20"/>
          <w:szCs w:val="20"/>
        </w:rPr>
        <w:t>9</w:t>
      </w:r>
      <w:r w:rsidRPr="00AC16D5">
        <w:rPr>
          <w:rFonts w:ascii="Times New Roman" w:eastAsia="Calibri" w:hAnsi="Times New Roman"/>
          <w:sz w:val="20"/>
          <w:szCs w:val="20"/>
        </w:rPr>
        <w:t xml:space="preserve">(2), 205–223. https://doi.org/10.2478/mdke-2021-0015 </w:t>
      </w:r>
    </w:p>
    <w:p w14:paraId="166361F0" w14:textId="77777777" w:rsidR="0084565B" w:rsidRPr="00AC16D5" w:rsidRDefault="0084565B" w:rsidP="00D607C3">
      <w:pPr>
        <w:ind w:left="720" w:hanging="720"/>
        <w:jc w:val="both"/>
        <w:rPr>
          <w:rFonts w:ascii="Times New Roman" w:eastAsia="Calibri" w:hAnsi="Times New Roman"/>
          <w:sz w:val="20"/>
          <w:szCs w:val="20"/>
        </w:rPr>
      </w:pPr>
      <w:proofErr w:type="spellStart"/>
      <w:r w:rsidRPr="00AC16D5">
        <w:rPr>
          <w:rFonts w:ascii="Times New Roman" w:eastAsia="Calibri" w:hAnsi="Times New Roman"/>
          <w:sz w:val="20"/>
          <w:szCs w:val="20"/>
        </w:rPr>
        <w:t>Mbogoh</w:t>
      </w:r>
      <w:proofErr w:type="spellEnd"/>
      <w:r w:rsidRPr="00AC16D5">
        <w:rPr>
          <w:rFonts w:ascii="Times New Roman" w:eastAsia="Calibri" w:hAnsi="Times New Roman"/>
          <w:sz w:val="20"/>
          <w:szCs w:val="20"/>
        </w:rPr>
        <w:t xml:space="preserve">, E., &amp; Ogutu, P. M. (2017). Challenges of implementing corporate social responsibility strategies by commercial banks in Kenya. </w:t>
      </w:r>
      <w:r w:rsidRPr="00AC16D5">
        <w:rPr>
          <w:rFonts w:ascii="Times New Roman" w:eastAsia="Calibri" w:hAnsi="Times New Roman"/>
          <w:i/>
          <w:iCs/>
          <w:sz w:val="20"/>
          <w:szCs w:val="20"/>
        </w:rPr>
        <w:t>Journal of Business and Strategic Management</w:t>
      </w:r>
      <w:r w:rsidRPr="00AC16D5">
        <w:rPr>
          <w:rFonts w:ascii="Times New Roman" w:eastAsia="Calibri" w:hAnsi="Times New Roman"/>
          <w:sz w:val="20"/>
          <w:szCs w:val="20"/>
        </w:rPr>
        <w:t xml:space="preserve">, </w:t>
      </w:r>
      <w:r w:rsidRPr="00AC16D5">
        <w:rPr>
          <w:rFonts w:ascii="Times New Roman" w:eastAsia="Calibri" w:hAnsi="Times New Roman"/>
          <w:i/>
          <w:iCs/>
          <w:sz w:val="20"/>
          <w:szCs w:val="20"/>
        </w:rPr>
        <w:t>2</w:t>
      </w:r>
      <w:r w:rsidRPr="00AC16D5">
        <w:rPr>
          <w:rFonts w:ascii="Times New Roman" w:eastAsia="Calibri" w:hAnsi="Times New Roman"/>
          <w:sz w:val="20"/>
          <w:szCs w:val="20"/>
        </w:rPr>
        <w:t xml:space="preserve">(2), 1–16. https://doi.org/10.47941/jbsm.96 </w:t>
      </w:r>
    </w:p>
    <w:p w14:paraId="7DB0F885" w14:textId="1FEFDD16"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Miah, M. S. (2024). Post-COVID digital transactions in Bangladesh: Trends, challenges, and the future of mobile financial services. </w:t>
      </w:r>
      <w:r w:rsidRPr="00AC16D5">
        <w:rPr>
          <w:rFonts w:ascii="Times New Roman" w:eastAsia="Calibri" w:hAnsi="Times New Roman"/>
          <w:i/>
          <w:iCs/>
          <w:sz w:val="20"/>
          <w:szCs w:val="20"/>
        </w:rPr>
        <w:t xml:space="preserve">Journal of </w:t>
      </w:r>
      <w:r w:rsidR="00D607C3" w:rsidRPr="00AC16D5">
        <w:rPr>
          <w:rFonts w:ascii="Times New Roman" w:eastAsia="Calibri" w:hAnsi="Times New Roman"/>
          <w:i/>
          <w:iCs/>
          <w:sz w:val="20"/>
          <w:szCs w:val="20"/>
        </w:rPr>
        <w:t>Far East</w:t>
      </w:r>
      <w:r w:rsidRPr="00AC16D5">
        <w:rPr>
          <w:rFonts w:ascii="Times New Roman" w:eastAsia="Calibri" w:hAnsi="Times New Roman"/>
          <w:i/>
          <w:iCs/>
          <w:sz w:val="20"/>
          <w:szCs w:val="20"/>
        </w:rPr>
        <w:t xml:space="preserve"> International University</w:t>
      </w:r>
      <w:r w:rsidRPr="00AC16D5">
        <w:rPr>
          <w:rFonts w:ascii="Times New Roman" w:eastAsia="Calibri" w:hAnsi="Times New Roman"/>
          <w:sz w:val="20"/>
          <w:szCs w:val="20"/>
        </w:rPr>
        <w:t xml:space="preserve">, </w:t>
      </w:r>
      <w:r w:rsidRPr="00AC16D5">
        <w:rPr>
          <w:rFonts w:ascii="Times New Roman" w:eastAsia="Calibri" w:hAnsi="Times New Roman"/>
          <w:i/>
          <w:iCs/>
          <w:sz w:val="20"/>
          <w:szCs w:val="20"/>
        </w:rPr>
        <w:t>7</w:t>
      </w:r>
      <w:r w:rsidRPr="00AC16D5">
        <w:rPr>
          <w:rFonts w:ascii="Times New Roman" w:eastAsia="Calibri" w:hAnsi="Times New Roman"/>
          <w:sz w:val="20"/>
          <w:szCs w:val="20"/>
        </w:rPr>
        <w:t>(1), 42–48. https://hal.science/hal-04959442f</w:t>
      </w:r>
    </w:p>
    <w:p w14:paraId="093B1057" w14:textId="53BF11EF"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Obeidat, M., </w:t>
      </w:r>
      <w:proofErr w:type="spellStart"/>
      <w:r w:rsidRPr="00AC16D5">
        <w:rPr>
          <w:rFonts w:ascii="Times New Roman" w:eastAsia="Calibri" w:hAnsi="Times New Roman"/>
          <w:sz w:val="20"/>
          <w:szCs w:val="20"/>
        </w:rPr>
        <w:t>Tarawneh</w:t>
      </w:r>
      <w:proofErr w:type="spellEnd"/>
      <w:r w:rsidRPr="00AC16D5">
        <w:rPr>
          <w:rFonts w:ascii="Times New Roman" w:eastAsia="Calibri" w:hAnsi="Times New Roman"/>
          <w:sz w:val="20"/>
          <w:szCs w:val="20"/>
        </w:rPr>
        <w:t xml:space="preserve">, A., </w:t>
      </w:r>
      <w:proofErr w:type="spellStart"/>
      <w:r w:rsidRPr="00AC16D5">
        <w:rPr>
          <w:rFonts w:ascii="Times New Roman" w:eastAsia="Calibri" w:hAnsi="Times New Roman"/>
          <w:sz w:val="20"/>
          <w:szCs w:val="20"/>
        </w:rPr>
        <w:t>Khataibeh</w:t>
      </w:r>
      <w:proofErr w:type="spellEnd"/>
      <w:r w:rsidRPr="00AC16D5">
        <w:rPr>
          <w:rFonts w:ascii="Times New Roman" w:eastAsia="Calibri" w:hAnsi="Times New Roman"/>
          <w:sz w:val="20"/>
          <w:szCs w:val="20"/>
        </w:rPr>
        <w:t xml:space="preserve">, M., &amp; </w:t>
      </w:r>
      <w:proofErr w:type="spellStart"/>
      <w:r w:rsidRPr="00AC16D5">
        <w:rPr>
          <w:rFonts w:ascii="Times New Roman" w:eastAsia="Calibri" w:hAnsi="Times New Roman"/>
          <w:sz w:val="20"/>
          <w:szCs w:val="20"/>
        </w:rPr>
        <w:t>Omet</w:t>
      </w:r>
      <w:proofErr w:type="spellEnd"/>
      <w:r w:rsidRPr="00AC16D5">
        <w:rPr>
          <w:rFonts w:ascii="Times New Roman" w:eastAsia="Calibri" w:hAnsi="Times New Roman"/>
          <w:sz w:val="20"/>
          <w:szCs w:val="20"/>
        </w:rPr>
        <w:t xml:space="preserve">, G. (2021). The performance of banks in a developing country: has COVID-19 made any </w:t>
      </w:r>
      <w:r w:rsidR="00D607C3" w:rsidRPr="00AC16D5">
        <w:rPr>
          <w:rFonts w:ascii="Times New Roman" w:eastAsia="Calibri" w:hAnsi="Times New Roman"/>
          <w:sz w:val="20"/>
          <w:szCs w:val="20"/>
        </w:rPr>
        <w:t>difference?</w:t>
      </w:r>
      <w:r w:rsidRPr="00AC16D5">
        <w:rPr>
          <w:rFonts w:ascii="Times New Roman" w:eastAsia="Calibri" w:hAnsi="Times New Roman"/>
          <w:sz w:val="20"/>
          <w:szCs w:val="20"/>
        </w:rPr>
        <w:t xml:space="preserve"> </w:t>
      </w:r>
      <w:r w:rsidRPr="00AC16D5">
        <w:rPr>
          <w:rFonts w:ascii="Times New Roman" w:eastAsia="Calibri" w:hAnsi="Times New Roman"/>
          <w:i/>
          <w:iCs/>
          <w:sz w:val="20"/>
          <w:szCs w:val="20"/>
        </w:rPr>
        <w:t>Journal of Economics</w:t>
      </w:r>
      <w:r w:rsidR="00D607C3" w:rsidRPr="00AC16D5">
        <w:rPr>
          <w:rFonts w:ascii="Times New Roman" w:eastAsia="Calibri" w:hAnsi="Times New Roman"/>
          <w:i/>
          <w:iCs/>
          <w:sz w:val="20"/>
          <w:szCs w:val="20"/>
        </w:rPr>
        <w:t>,</w:t>
      </w:r>
      <w:r w:rsidRPr="00AC16D5">
        <w:rPr>
          <w:rFonts w:ascii="Times New Roman" w:eastAsia="Calibri" w:hAnsi="Times New Roman"/>
          <w:i/>
          <w:iCs/>
          <w:sz w:val="20"/>
          <w:szCs w:val="20"/>
        </w:rPr>
        <w:t xml:space="preserve"> Finance and Accounting</w:t>
      </w:r>
      <w:r w:rsidRPr="00AC16D5">
        <w:rPr>
          <w:rFonts w:ascii="Times New Roman" w:eastAsia="Calibri" w:hAnsi="Times New Roman"/>
          <w:sz w:val="20"/>
          <w:szCs w:val="20"/>
        </w:rPr>
        <w:t>, 8(2), 102-108.</w:t>
      </w:r>
    </w:p>
    <w:p w14:paraId="39EE7D32" w14:textId="77777777" w:rsidR="0084565B" w:rsidRPr="00AC16D5" w:rsidRDefault="0084565B" w:rsidP="00D607C3">
      <w:pPr>
        <w:ind w:left="720" w:hanging="720"/>
        <w:jc w:val="both"/>
        <w:rPr>
          <w:rFonts w:ascii="Times New Roman" w:eastAsia="Calibri" w:hAnsi="Times New Roman"/>
          <w:sz w:val="20"/>
          <w:szCs w:val="20"/>
        </w:rPr>
      </w:pPr>
      <w:proofErr w:type="spellStart"/>
      <w:r w:rsidRPr="00AC16D5">
        <w:rPr>
          <w:rFonts w:ascii="Times New Roman" w:eastAsia="Calibri" w:hAnsi="Times New Roman"/>
          <w:sz w:val="20"/>
          <w:szCs w:val="20"/>
        </w:rPr>
        <w:t>Ochenge</w:t>
      </w:r>
      <w:proofErr w:type="spellEnd"/>
      <w:r w:rsidRPr="00AC16D5">
        <w:rPr>
          <w:rFonts w:ascii="Times New Roman" w:eastAsia="Calibri" w:hAnsi="Times New Roman"/>
          <w:sz w:val="20"/>
          <w:szCs w:val="20"/>
        </w:rPr>
        <w:t xml:space="preserve">, R. (2022). </w:t>
      </w:r>
      <w:r w:rsidRPr="00AC16D5">
        <w:rPr>
          <w:rFonts w:ascii="Times New Roman" w:eastAsia="Calibri" w:hAnsi="Times New Roman"/>
          <w:i/>
          <w:iCs/>
          <w:sz w:val="20"/>
          <w:szCs w:val="20"/>
        </w:rPr>
        <w:t>The effect of revenue diversification on bank profitability and stability during the COVID-19 pandemic: Evidence from Kenya</w:t>
      </w:r>
      <w:r w:rsidRPr="00AC16D5">
        <w:rPr>
          <w:rFonts w:ascii="Times New Roman" w:eastAsia="Calibri" w:hAnsi="Times New Roman"/>
          <w:sz w:val="20"/>
          <w:szCs w:val="20"/>
        </w:rPr>
        <w:t xml:space="preserve"> (No. 59). KBA Centre for Research on Financial Markets and Policy, Working Paper Series.</w:t>
      </w:r>
    </w:p>
    <w:p w14:paraId="0D45CBB9" w14:textId="11B0843E" w:rsidR="0084565B" w:rsidRPr="00AC16D5" w:rsidRDefault="0084565B" w:rsidP="00D607C3">
      <w:pPr>
        <w:ind w:left="720" w:hanging="720"/>
        <w:jc w:val="both"/>
        <w:rPr>
          <w:rFonts w:ascii="Times New Roman" w:eastAsia="Times New Roman" w:hAnsi="Times New Roman"/>
          <w:sz w:val="20"/>
          <w:szCs w:val="20"/>
          <w:lang w:val="en-SG" w:eastAsia="en-SG"/>
        </w:rPr>
      </w:pPr>
      <w:r w:rsidRPr="00AC16D5">
        <w:rPr>
          <w:rFonts w:ascii="Times New Roman" w:eastAsia="Times New Roman" w:hAnsi="Times New Roman"/>
          <w:sz w:val="20"/>
          <w:szCs w:val="20"/>
          <w:lang w:val="en-SG" w:eastAsia="en-SG"/>
        </w:rPr>
        <w:t>O’Connell, M. (2022). Bank-specific, industry-specific</w:t>
      </w:r>
      <w:r w:rsidR="00D607C3" w:rsidRPr="00AC16D5">
        <w:rPr>
          <w:rFonts w:ascii="Times New Roman" w:eastAsia="Times New Roman" w:hAnsi="Times New Roman"/>
          <w:sz w:val="20"/>
          <w:szCs w:val="20"/>
          <w:lang w:val="en-SG" w:eastAsia="en-SG"/>
        </w:rPr>
        <w:t>,</w:t>
      </w:r>
      <w:r w:rsidRPr="00AC16D5">
        <w:rPr>
          <w:rFonts w:ascii="Times New Roman" w:eastAsia="Times New Roman" w:hAnsi="Times New Roman"/>
          <w:sz w:val="20"/>
          <w:szCs w:val="20"/>
          <w:lang w:val="en-SG" w:eastAsia="en-SG"/>
        </w:rPr>
        <w:t xml:space="preserve"> and macroeconomic determinants of bank profitability: Evidence from the UK. </w:t>
      </w:r>
      <w:r w:rsidRPr="00AC16D5">
        <w:rPr>
          <w:rFonts w:ascii="Times New Roman" w:eastAsia="Times New Roman" w:hAnsi="Times New Roman"/>
          <w:i/>
          <w:iCs/>
          <w:sz w:val="20"/>
          <w:szCs w:val="20"/>
          <w:lang w:val="en-SG" w:eastAsia="en-SG"/>
        </w:rPr>
        <w:t>Studies in Economics and Finance</w:t>
      </w:r>
      <w:r w:rsidRPr="00AC16D5">
        <w:rPr>
          <w:rFonts w:ascii="Times New Roman" w:eastAsia="Times New Roman" w:hAnsi="Times New Roman"/>
          <w:sz w:val="20"/>
          <w:szCs w:val="20"/>
          <w:lang w:val="en-SG" w:eastAsia="en-SG"/>
        </w:rPr>
        <w:t xml:space="preserve">, </w:t>
      </w:r>
      <w:r w:rsidRPr="00AC16D5">
        <w:rPr>
          <w:rFonts w:ascii="Times New Roman" w:eastAsia="Times New Roman" w:hAnsi="Times New Roman"/>
          <w:i/>
          <w:iCs/>
          <w:sz w:val="20"/>
          <w:szCs w:val="20"/>
          <w:lang w:val="en-SG" w:eastAsia="en-SG"/>
        </w:rPr>
        <w:t>40</w:t>
      </w:r>
      <w:r w:rsidRPr="00AC16D5">
        <w:rPr>
          <w:rFonts w:ascii="Times New Roman" w:eastAsia="Times New Roman" w:hAnsi="Times New Roman"/>
          <w:sz w:val="20"/>
          <w:szCs w:val="20"/>
          <w:lang w:val="en-SG" w:eastAsia="en-SG"/>
        </w:rPr>
        <w:t xml:space="preserve">(1), 155–174. </w:t>
      </w:r>
      <w:hyperlink r:id="rId21" w:history="1">
        <w:r w:rsidRPr="00AC16D5">
          <w:rPr>
            <w:rFonts w:ascii="Times New Roman" w:eastAsia="Times New Roman" w:hAnsi="Times New Roman"/>
            <w:sz w:val="20"/>
            <w:szCs w:val="20"/>
            <w:lang w:val="en-SG" w:eastAsia="en-SG"/>
          </w:rPr>
          <w:t>https://doi.org/10.1108/sef-10-2021-0413</w:t>
        </w:r>
      </w:hyperlink>
      <w:r w:rsidRPr="00AC16D5">
        <w:rPr>
          <w:rFonts w:ascii="Times New Roman" w:eastAsia="Times New Roman" w:hAnsi="Times New Roman"/>
          <w:sz w:val="20"/>
          <w:szCs w:val="20"/>
          <w:lang w:val="en-SG" w:eastAsia="en-SG"/>
        </w:rPr>
        <w:t xml:space="preserve"> </w:t>
      </w:r>
    </w:p>
    <w:p w14:paraId="49A5228B" w14:textId="6DFD3CB6" w:rsidR="0084565B" w:rsidRPr="00AC16D5" w:rsidRDefault="0084565B" w:rsidP="00D607C3">
      <w:pPr>
        <w:ind w:left="720" w:hanging="720"/>
        <w:jc w:val="both"/>
        <w:rPr>
          <w:rFonts w:ascii="Times New Roman" w:eastAsia="Aptos" w:hAnsi="Times New Roman"/>
          <w:sz w:val="20"/>
          <w:szCs w:val="20"/>
        </w:rPr>
      </w:pPr>
      <w:r w:rsidRPr="00AC16D5">
        <w:rPr>
          <w:rFonts w:ascii="Times New Roman" w:eastAsia="Aptos" w:hAnsi="Times New Roman"/>
          <w:sz w:val="20"/>
          <w:szCs w:val="20"/>
        </w:rPr>
        <w:t xml:space="preserve">O’Donnell, C. J., Rao, D. S. P., &amp; </w:t>
      </w:r>
      <w:proofErr w:type="spellStart"/>
      <w:r w:rsidRPr="00AC16D5">
        <w:rPr>
          <w:rFonts w:ascii="Times New Roman" w:eastAsia="Aptos" w:hAnsi="Times New Roman"/>
          <w:sz w:val="20"/>
          <w:szCs w:val="20"/>
        </w:rPr>
        <w:t>Battese</w:t>
      </w:r>
      <w:proofErr w:type="spellEnd"/>
      <w:r w:rsidRPr="00AC16D5">
        <w:rPr>
          <w:rFonts w:ascii="Times New Roman" w:eastAsia="Aptos" w:hAnsi="Times New Roman"/>
          <w:sz w:val="20"/>
          <w:szCs w:val="20"/>
        </w:rPr>
        <w:t xml:space="preserve">, G. E. (2008). </w:t>
      </w:r>
      <w:r w:rsidR="006D15CD" w:rsidRPr="00AC16D5">
        <w:rPr>
          <w:rFonts w:ascii="Times New Roman" w:eastAsia="Aptos" w:hAnsi="Times New Roman"/>
          <w:sz w:val="20"/>
          <w:szCs w:val="20"/>
        </w:rPr>
        <w:t>Meta frontier</w:t>
      </w:r>
      <w:r w:rsidRPr="00AC16D5">
        <w:rPr>
          <w:rFonts w:ascii="Times New Roman" w:eastAsia="Aptos" w:hAnsi="Times New Roman"/>
          <w:sz w:val="20"/>
          <w:szCs w:val="20"/>
        </w:rPr>
        <w:t xml:space="preserve"> frameworks for the study of </w:t>
      </w:r>
      <w:r w:rsidR="006D15CD" w:rsidRPr="00AC16D5">
        <w:rPr>
          <w:rFonts w:ascii="Times New Roman" w:eastAsia="Aptos" w:hAnsi="Times New Roman"/>
          <w:sz w:val="20"/>
          <w:szCs w:val="20"/>
        </w:rPr>
        <w:t>U-level</w:t>
      </w:r>
      <w:r w:rsidRPr="00AC16D5">
        <w:rPr>
          <w:rFonts w:ascii="Times New Roman" w:eastAsia="Aptos" w:hAnsi="Times New Roman"/>
          <w:sz w:val="20"/>
          <w:szCs w:val="20"/>
        </w:rPr>
        <w:t xml:space="preserve"> efficiencies and technology ratios. </w:t>
      </w:r>
      <w:r w:rsidRPr="00AC16D5">
        <w:rPr>
          <w:rFonts w:ascii="Times New Roman" w:eastAsia="Aptos" w:hAnsi="Times New Roman"/>
          <w:i/>
          <w:sz w:val="20"/>
          <w:szCs w:val="20"/>
        </w:rPr>
        <w:t>Empirical Economics</w:t>
      </w:r>
      <w:r w:rsidRPr="00AC16D5">
        <w:rPr>
          <w:rFonts w:ascii="Times New Roman" w:eastAsia="Aptos" w:hAnsi="Times New Roman"/>
          <w:sz w:val="20"/>
          <w:szCs w:val="20"/>
        </w:rPr>
        <w:t>,</w:t>
      </w:r>
      <w:r w:rsidRPr="00AC16D5">
        <w:rPr>
          <w:rFonts w:ascii="Times New Roman" w:eastAsia="Aptos" w:hAnsi="Times New Roman"/>
          <w:i/>
          <w:sz w:val="20"/>
          <w:szCs w:val="20"/>
        </w:rPr>
        <w:t xml:space="preserve"> 34</w:t>
      </w:r>
      <w:r w:rsidRPr="00AC16D5">
        <w:rPr>
          <w:rFonts w:ascii="Times New Roman" w:eastAsia="Aptos" w:hAnsi="Times New Roman"/>
          <w:sz w:val="20"/>
          <w:szCs w:val="20"/>
        </w:rPr>
        <w:t>(2), 231</w:t>
      </w:r>
      <w:r w:rsidR="00D607C3" w:rsidRPr="00AC16D5">
        <w:rPr>
          <w:rFonts w:ascii="Times New Roman" w:eastAsia="Aptos" w:hAnsi="Times New Roman"/>
          <w:sz w:val="20"/>
          <w:szCs w:val="20"/>
        </w:rPr>
        <w:t>–</w:t>
      </w:r>
      <w:r w:rsidRPr="00AC16D5">
        <w:rPr>
          <w:rFonts w:ascii="Times New Roman" w:eastAsia="Aptos" w:hAnsi="Times New Roman"/>
          <w:sz w:val="20"/>
          <w:szCs w:val="20"/>
        </w:rPr>
        <w:t xml:space="preserve">255. </w:t>
      </w:r>
      <w:hyperlink r:id="rId22" w:history="1">
        <w:r w:rsidRPr="00AC16D5">
          <w:rPr>
            <w:rFonts w:ascii="Times New Roman" w:eastAsia="Aptos" w:hAnsi="Times New Roman"/>
            <w:sz w:val="20"/>
            <w:szCs w:val="20"/>
          </w:rPr>
          <w:t>https://doi.org/10.1007/s00181-007-0119-4</w:t>
        </w:r>
      </w:hyperlink>
      <w:r w:rsidRPr="00AC16D5">
        <w:rPr>
          <w:rFonts w:ascii="Times New Roman" w:eastAsia="Aptos" w:hAnsi="Times New Roman"/>
          <w:sz w:val="20"/>
          <w:szCs w:val="20"/>
        </w:rPr>
        <w:t xml:space="preserve"> </w:t>
      </w:r>
    </w:p>
    <w:p w14:paraId="5F2AFA06" w14:textId="196FD398"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Halder, </w:t>
      </w:r>
      <w:r w:rsidR="00DC14F9" w:rsidRPr="00AC16D5">
        <w:rPr>
          <w:rFonts w:ascii="Times New Roman" w:eastAsia="Calibri" w:hAnsi="Times New Roman"/>
          <w:sz w:val="20"/>
          <w:szCs w:val="20"/>
        </w:rPr>
        <w:t>M</w:t>
      </w:r>
      <w:r w:rsidRPr="00AC16D5">
        <w:rPr>
          <w:rFonts w:ascii="Times New Roman" w:eastAsia="Calibri" w:hAnsi="Times New Roman"/>
          <w:sz w:val="20"/>
          <w:szCs w:val="20"/>
        </w:rPr>
        <w:t>. N.</w:t>
      </w:r>
      <w:r w:rsidR="00DC14F9" w:rsidRPr="00AC16D5">
        <w:rPr>
          <w:rFonts w:ascii="Times New Roman" w:eastAsia="Calibri" w:hAnsi="Times New Roman"/>
          <w:sz w:val="20"/>
          <w:szCs w:val="20"/>
        </w:rPr>
        <w:t xml:space="preserve"> P.</w:t>
      </w:r>
      <w:r w:rsidRPr="00AC16D5">
        <w:rPr>
          <w:rFonts w:ascii="Times New Roman" w:eastAsia="Calibri" w:hAnsi="Times New Roman"/>
          <w:sz w:val="20"/>
          <w:szCs w:val="20"/>
        </w:rPr>
        <w:t xml:space="preserve"> (2018). Financial Sector Development and economic growth: Empirical evidence from Bangladesh. </w:t>
      </w:r>
      <w:r w:rsidRPr="00AC16D5">
        <w:rPr>
          <w:rFonts w:ascii="Times New Roman" w:eastAsia="Calibri" w:hAnsi="Times New Roman"/>
          <w:i/>
          <w:iCs/>
          <w:sz w:val="20"/>
          <w:szCs w:val="20"/>
        </w:rPr>
        <w:t>Asian Economic and Financial Review</w:t>
      </w:r>
      <w:r w:rsidRPr="00AC16D5">
        <w:rPr>
          <w:rFonts w:ascii="Times New Roman" w:eastAsia="Calibri" w:hAnsi="Times New Roman"/>
          <w:sz w:val="20"/>
          <w:szCs w:val="20"/>
        </w:rPr>
        <w:t xml:space="preserve">, </w:t>
      </w:r>
      <w:r w:rsidRPr="00AC16D5">
        <w:rPr>
          <w:rFonts w:ascii="Times New Roman" w:eastAsia="Calibri" w:hAnsi="Times New Roman"/>
          <w:i/>
          <w:iCs/>
          <w:sz w:val="20"/>
          <w:szCs w:val="20"/>
        </w:rPr>
        <w:t>8</w:t>
      </w:r>
      <w:r w:rsidRPr="00AC16D5">
        <w:rPr>
          <w:rFonts w:ascii="Times New Roman" w:eastAsia="Calibri" w:hAnsi="Times New Roman"/>
          <w:sz w:val="20"/>
          <w:szCs w:val="20"/>
        </w:rPr>
        <w:t xml:space="preserve">(6), 799–814. https://doi.org/10.18488/journal.aefr.2018.86.799.814 </w:t>
      </w:r>
    </w:p>
    <w:p w14:paraId="0EC6959E" w14:textId="77777777" w:rsidR="0084565B" w:rsidRPr="00AC16D5" w:rsidRDefault="0084565B" w:rsidP="00D607C3">
      <w:pPr>
        <w:ind w:left="720" w:hanging="720"/>
        <w:jc w:val="both"/>
        <w:rPr>
          <w:rFonts w:ascii="Times New Roman" w:eastAsia="Times New Roman" w:hAnsi="Times New Roman"/>
          <w:sz w:val="20"/>
          <w:szCs w:val="20"/>
          <w:lang w:val="en-SG" w:eastAsia="en-SG"/>
        </w:rPr>
      </w:pPr>
      <w:r w:rsidRPr="00AC16D5">
        <w:rPr>
          <w:rFonts w:ascii="Times New Roman" w:eastAsia="Times New Roman" w:hAnsi="Times New Roman"/>
          <w:sz w:val="20"/>
          <w:szCs w:val="20"/>
          <w:lang w:val="en-SG" w:eastAsia="en-SG"/>
        </w:rPr>
        <w:t xml:space="preserve">Paradi, J. C., &amp; Zhu, H. (2013). A survey on Bank branch efficiency and performance research with data envelopment analysis. </w:t>
      </w:r>
      <w:r w:rsidRPr="00AC16D5">
        <w:rPr>
          <w:rFonts w:ascii="Times New Roman" w:eastAsia="Times New Roman" w:hAnsi="Times New Roman"/>
          <w:i/>
          <w:iCs/>
          <w:sz w:val="20"/>
          <w:szCs w:val="20"/>
          <w:lang w:val="en-SG" w:eastAsia="en-SG"/>
        </w:rPr>
        <w:t>Omega</w:t>
      </w:r>
      <w:r w:rsidRPr="00AC16D5">
        <w:rPr>
          <w:rFonts w:ascii="Times New Roman" w:eastAsia="Times New Roman" w:hAnsi="Times New Roman"/>
          <w:sz w:val="20"/>
          <w:szCs w:val="20"/>
          <w:lang w:val="en-SG" w:eastAsia="en-SG"/>
        </w:rPr>
        <w:t xml:space="preserve">, </w:t>
      </w:r>
      <w:r w:rsidRPr="00AC16D5">
        <w:rPr>
          <w:rFonts w:ascii="Times New Roman" w:eastAsia="Times New Roman" w:hAnsi="Times New Roman"/>
          <w:i/>
          <w:iCs/>
          <w:sz w:val="20"/>
          <w:szCs w:val="20"/>
          <w:lang w:val="en-SG" w:eastAsia="en-SG"/>
        </w:rPr>
        <w:t>41</w:t>
      </w:r>
      <w:r w:rsidRPr="00AC16D5">
        <w:rPr>
          <w:rFonts w:ascii="Times New Roman" w:eastAsia="Times New Roman" w:hAnsi="Times New Roman"/>
          <w:sz w:val="20"/>
          <w:szCs w:val="20"/>
          <w:lang w:val="en-SG" w:eastAsia="en-SG"/>
        </w:rPr>
        <w:t xml:space="preserve">(1), 61–79. https://doi.org/10.1016/j.omega.2011.08.010 </w:t>
      </w:r>
    </w:p>
    <w:p w14:paraId="73669547" w14:textId="77777777" w:rsidR="0084565B" w:rsidRPr="00AC16D5" w:rsidRDefault="0084565B" w:rsidP="00D607C3">
      <w:pPr>
        <w:ind w:left="720" w:hanging="720"/>
        <w:jc w:val="both"/>
        <w:rPr>
          <w:rFonts w:ascii="Times New Roman" w:eastAsia="Calibri" w:hAnsi="Times New Roman"/>
          <w:sz w:val="20"/>
          <w:szCs w:val="20"/>
        </w:rPr>
      </w:pPr>
      <w:proofErr w:type="spellStart"/>
      <w:r w:rsidRPr="00AC16D5">
        <w:rPr>
          <w:rFonts w:ascii="Times New Roman" w:eastAsia="Calibri" w:hAnsi="Times New Roman"/>
          <w:sz w:val="20"/>
          <w:szCs w:val="20"/>
        </w:rPr>
        <w:t>Pasiouras</w:t>
      </w:r>
      <w:proofErr w:type="spellEnd"/>
      <w:r w:rsidRPr="00AC16D5">
        <w:rPr>
          <w:rFonts w:ascii="Times New Roman" w:eastAsia="Calibri" w:hAnsi="Times New Roman"/>
          <w:sz w:val="20"/>
          <w:szCs w:val="20"/>
        </w:rPr>
        <w:t xml:space="preserve">, F., &amp; Tanna, S. (2010). The prediction of bank acquisition targets with discriminant and logit analyses: Methodological issues and empirical evidence. </w:t>
      </w:r>
      <w:r w:rsidRPr="00AC16D5">
        <w:rPr>
          <w:rFonts w:ascii="Times New Roman" w:eastAsia="Calibri" w:hAnsi="Times New Roman"/>
          <w:i/>
          <w:iCs/>
          <w:sz w:val="20"/>
          <w:szCs w:val="20"/>
        </w:rPr>
        <w:t>Research in International Business and Finance</w:t>
      </w:r>
      <w:r w:rsidRPr="00AC16D5">
        <w:rPr>
          <w:rFonts w:ascii="Times New Roman" w:eastAsia="Calibri" w:hAnsi="Times New Roman"/>
          <w:sz w:val="20"/>
          <w:szCs w:val="20"/>
        </w:rPr>
        <w:t xml:space="preserve">, </w:t>
      </w:r>
      <w:r w:rsidRPr="00AC16D5">
        <w:rPr>
          <w:rFonts w:ascii="Times New Roman" w:eastAsia="Calibri" w:hAnsi="Times New Roman"/>
          <w:i/>
          <w:iCs/>
          <w:sz w:val="20"/>
          <w:szCs w:val="20"/>
        </w:rPr>
        <w:t>24</w:t>
      </w:r>
      <w:r w:rsidRPr="00AC16D5">
        <w:rPr>
          <w:rFonts w:ascii="Times New Roman" w:eastAsia="Calibri" w:hAnsi="Times New Roman"/>
          <w:sz w:val="20"/>
          <w:szCs w:val="20"/>
        </w:rPr>
        <w:t xml:space="preserve">(1), 39–61. https://doi.org/10.1016/j.ribaf.2009.01.004 </w:t>
      </w:r>
    </w:p>
    <w:p w14:paraId="4179BE8D" w14:textId="70D86845"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Rahman, M. (2022). </w:t>
      </w:r>
      <w:r w:rsidRPr="00AC16D5">
        <w:rPr>
          <w:rFonts w:ascii="Times New Roman" w:eastAsia="Calibri" w:hAnsi="Times New Roman"/>
          <w:i/>
          <w:iCs/>
          <w:sz w:val="20"/>
          <w:szCs w:val="20"/>
        </w:rPr>
        <w:t>NPL hits 1.34 lakh crore as defaulters go scot-free. NEWAGE Business. November 14, 2022</w:t>
      </w:r>
      <w:r w:rsidRPr="00AC16D5">
        <w:rPr>
          <w:rFonts w:ascii="Times New Roman" w:eastAsia="Calibri" w:hAnsi="Times New Roman"/>
          <w:sz w:val="20"/>
          <w:szCs w:val="20"/>
        </w:rPr>
        <w:t>. </w:t>
      </w:r>
      <w:hyperlink r:id="rId23" w:tgtFrame="_blank" w:history="1">
        <w:r w:rsidRPr="00AC16D5">
          <w:rPr>
            <w:rFonts w:ascii="Times New Roman" w:eastAsia="Calibri" w:hAnsi="Times New Roman"/>
            <w:sz w:val="20"/>
            <w:szCs w:val="20"/>
          </w:rPr>
          <w:t>https://www.newagebd.net/article/186363/npl-hits-134-lakh-crore-as-defaulters-go-scot-free(open in a new window)</w:t>
        </w:r>
      </w:hyperlink>
    </w:p>
    <w:p w14:paraId="76900781" w14:textId="01B665B9"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Rahman, T. (2021). Impact of COVID-19 on Major Macroeconomic Variables of Bangladesh: An ARIMA Model. </w:t>
      </w:r>
      <w:r w:rsidR="00397A23" w:rsidRPr="00AC16D5">
        <w:rPr>
          <w:rFonts w:ascii="Times New Roman" w:eastAsia="Calibri" w:hAnsi="Times New Roman"/>
          <w:i/>
          <w:iCs/>
          <w:sz w:val="20"/>
          <w:szCs w:val="20"/>
        </w:rPr>
        <w:t>Jagannath University Journal of Economics</w:t>
      </w:r>
      <w:r w:rsidRPr="00AC16D5">
        <w:rPr>
          <w:rFonts w:ascii="Times New Roman" w:eastAsia="Calibri" w:hAnsi="Times New Roman"/>
          <w:sz w:val="20"/>
          <w:szCs w:val="20"/>
        </w:rPr>
        <w:t>, 3, 61</w:t>
      </w:r>
      <w:r w:rsidR="00AC16D5" w:rsidRPr="00AC16D5">
        <w:rPr>
          <w:rFonts w:ascii="Times New Roman" w:eastAsia="Calibri" w:hAnsi="Times New Roman"/>
          <w:sz w:val="20"/>
          <w:szCs w:val="20"/>
        </w:rPr>
        <w:t>–</w:t>
      </w:r>
      <w:r w:rsidRPr="00AC16D5">
        <w:rPr>
          <w:rFonts w:ascii="Times New Roman" w:eastAsia="Calibri" w:hAnsi="Times New Roman"/>
          <w:sz w:val="20"/>
          <w:szCs w:val="20"/>
        </w:rPr>
        <w:t>76.</w:t>
      </w:r>
    </w:p>
    <w:p w14:paraId="0E7CC95E" w14:textId="7EEBA571"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Reddy, K. S. (2012). Relative performance of commercial banks in India using </w:t>
      </w:r>
      <w:r w:rsidR="00D607C3" w:rsidRPr="00AC16D5">
        <w:rPr>
          <w:rFonts w:ascii="Times New Roman" w:eastAsia="Calibri" w:hAnsi="Times New Roman"/>
          <w:sz w:val="20"/>
          <w:szCs w:val="20"/>
        </w:rPr>
        <w:t xml:space="preserve">the </w:t>
      </w:r>
      <w:r w:rsidRPr="00AC16D5">
        <w:rPr>
          <w:rFonts w:ascii="Times New Roman" w:eastAsia="Calibri" w:hAnsi="Times New Roman"/>
          <w:sz w:val="20"/>
          <w:szCs w:val="20"/>
        </w:rPr>
        <w:t xml:space="preserve">CAMEL approach. </w:t>
      </w:r>
      <w:r w:rsidRPr="00AC16D5">
        <w:rPr>
          <w:rFonts w:ascii="Times New Roman" w:eastAsia="Calibri" w:hAnsi="Times New Roman"/>
          <w:i/>
          <w:iCs/>
          <w:sz w:val="20"/>
          <w:szCs w:val="20"/>
        </w:rPr>
        <w:t>International journal of Multidisciplinary research</w:t>
      </w:r>
      <w:r w:rsidRPr="00AC16D5">
        <w:rPr>
          <w:rFonts w:ascii="Times New Roman" w:eastAsia="Calibri" w:hAnsi="Times New Roman"/>
          <w:sz w:val="20"/>
          <w:szCs w:val="20"/>
        </w:rPr>
        <w:t>, 2(3), 38</w:t>
      </w:r>
      <w:r w:rsidR="006D15CD" w:rsidRPr="00AC16D5">
        <w:rPr>
          <w:rFonts w:ascii="Times New Roman" w:eastAsia="Calibri" w:hAnsi="Times New Roman"/>
          <w:sz w:val="20"/>
          <w:szCs w:val="20"/>
        </w:rPr>
        <w:t>–</w:t>
      </w:r>
      <w:r w:rsidRPr="00AC16D5">
        <w:rPr>
          <w:rFonts w:ascii="Times New Roman" w:eastAsia="Calibri" w:hAnsi="Times New Roman"/>
          <w:sz w:val="20"/>
          <w:szCs w:val="20"/>
        </w:rPr>
        <w:t>58.</w:t>
      </w:r>
    </w:p>
    <w:p w14:paraId="6445C508" w14:textId="77777777"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Rekha, R. S., &amp; Hossain, I. (2022). The Effect of COVID-19 on the Profitability of Commercial Banks in Bangladesh. </w:t>
      </w:r>
      <w:r w:rsidRPr="00AC16D5">
        <w:rPr>
          <w:rFonts w:ascii="Times New Roman" w:eastAsia="Calibri" w:hAnsi="Times New Roman"/>
          <w:i/>
          <w:iCs/>
          <w:sz w:val="20"/>
          <w:szCs w:val="20"/>
        </w:rPr>
        <w:t>Journal of Business Studies</w:t>
      </w:r>
      <w:r w:rsidRPr="00AC16D5">
        <w:rPr>
          <w:rFonts w:ascii="Times New Roman" w:eastAsia="Calibri" w:hAnsi="Times New Roman"/>
          <w:sz w:val="20"/>
          <w:szCs w:val="20"/>
        </w:rPr>
        <w:t>, 3, 197-215.</w:t>
      </w:r>
    </w:p>
    <w:p w14:paraId="63A4B259" w14:textId="77777777" w:rsidR="0084565B" w:rsidRPr="00AC16D5" w:rsidRDefault="0084565B" w:rsidP="00D607C3">
      <w:pPr>
        <w:ind w:left="720" w:hanging="720"/>
        <w:jc w:val="both"/>
        <w:rPr>
          <w:rFonts w:ascii="Times New Roman" w:eastAsia="Calibri" w:hAnsi="Times New Roman"/>
          <w:sz w:val="20"/>
          <w:szCs w:val="20"/>
        </w:rPr>
      </w:pPr>
      <w:proofErr w:type="spellStart"/>
      <w:r w:rsidRPr="00AC16D5">
        <w:rPr>
          <w:rFonts w:ascii="Times New Roman" w:eastAsia="Calibri" w:hAnsi="Times New Roman"/>
          <w:sz w:val="20"/>
          <w:szCs w:val="20"/>
        </w:rPr>
        <w:t>Řepková</w:t>
      </w:r>
      <w:proofErr w:type="spellEnd"/>
      <w:r w:rsidRPr="00AC16D5">
        <w:rPr>
          <w:rFonts w:ascii="Times New Roman" w:eastAsia="Calibri" w:hAnsi="Times New Roman"/>
          <w:sz w:val="20"/>
          <w:szCs w:val="20"/>
        </w:rPr>
        <w:t xml:space="preserve">, I. (2014). Efficiency of the Czech banking sector employing the DEA window analysis approach. </w:t>
      </w:r>
      <w:r w:rsidRPr="00AC16D5">
        <w:rPr>
          <w:rFonts w:ascii="Times New Roman" w:eastAsia="Calibri" w:hAnsi="Times New Roman"/>
          <w:i/>
          <w:iCs/>
          <w:sz w:val="20"/>
          <w:szCs w:val="20"/>
        </w:rPr>
        <w:t>Procedia Economics and Finance</w:t>
      </w:r>
      <w:r w:rsidRPr="00AC16D5">
        <w:rPr>
          <w:rFonts w:ascii="Times New Roman" w:eastAsia="Calibri" w:hAnsi="Times New Roman"/>
          <w:sz w:val="20"/>
          <w:szCs w:val="20"/>
        </w:rPr>
        <w:t xml:space="preserve">, </w:t>
      </w:r>
      <w:r w:rsidRPr="00AC16D5">
        <w:rPr>
          <w:rFonts w:ascii="Times New Roman" w:eastAsia="Calibri" w:hAnsi="Times New Roman"/>
          <w:i/>
          <w:iCs/>
          <w:sz w:val="20"/>
          <w:szCs w:val="20"/>
        </w:rPr>
        <w:t>12</w:t>
      </w:r>
      <w:r w:rsidRPr="00AC16D5">
        <w:rPr>
          <w:rFonts w:ascii="Times New Roman" w:eastAsia="Calibri" w:hAnsi="Times New Roman"/>
          <w:sz w:val="20"/>
          <w:szCs w:val="20"/>
        </w:rPr>
        <w:t xml:space="preserve">, 587–596. https://doi.org/10.1016/s2212-5671(14)00383-9 </w:t>
      </w:r>
    </w:p>
    <w:p w14:paraId="567A063D" w14:textId="77777777" w:rsidR="00397A23" w:rsidRPr="00AC16D5" w:rsidRDefault="00397A23" w:rsidP="00D607C3">
      <w:pPr>
        <w:ind w:left="720" w:hanging="720"/>
        <w:jc w:val="both"/>
        <w:rPr>
          <w:rFonts w:ascii="Times New Roman" w:eastAsia="Times New Roman" w:hAnsi="Times New Roman"/>
          <w:sz w:val="20"/>
          <w:szCs w:val="20"/>
        </w:rPr>
      </w:pPr>
      <w:r w:rsidRPr="00AC16D5">
        <w:rPr>
          <w:rFonts w:ascii="Times New Roman" w:eastAsia="Times New Roman" w:hAnsi="Times New Roman"/>
          <w:sz w:val="20"/>
          <w:szCs w:val="20"/>
        </w:rPr>
        <w:lastRenderedPageBreak/>
        <w:t xml:space="preserve">Roy, D. (2014). Analysis of technical efficiency of Indian banking sector: An application of data envelopment analysis. </w:t>
      </w:r>
      <w:r w:rsidRPr="00AC16D5">
        <w:rPr>
          <w:rFonts w:ascii="Times New Roman" w:eastAsia="Times New Roman" w:hAnsi="Times New Roman"/>
          <w:i/>
          <w:iCs/>
          <w:sz w:val="20"/>
          <w:szCs w:val="20"/>
        </w:rPr>
        <w:t>International Journal of Finance &amp; Banking Studies, 3</w:t>
      </w:r>
      <w:r w:rsidRPr="00AC16D5">
        <w:rPr>
          <w:rFonts w:ascii="Times New Roman" w:eastAsia="Times New Roman" w:hAnsi="Times New Roman"/>
          <w:sz w:val="20"/>
          <w:szCs w:val="20"/>
        </w:rPr>
        <w:t xml:space="preserve">(1), 2147–4486. </w:t>
      </w:r>
      <w:hyperlink r:id="rId24" w:tgtFrame="_new" w:history="1">
        <w:r w:rsidRPr="00AC16D5">
          <w:rPr>
            <w:rStyle w:val="Hyperlink"/>
            <w:rFonts w:ascii="Times New Roman" w:eastAsia="Times New Roman" w:hAnsi="Times New Roman"/>
            <w:color w:val="auto"/>
            <w:sz w:val="20"/>
            <w:szCs w:val="20"/>
            <w:u w:val="none"/>
          </w:rPr>
          <w:t>https://doi.org/10.20525/.v3i1.176</w:t>
        </w:r>
      </w:hyperlink>
    </w:p>
    <w:p w14:paraId="7CAF2AC5" w14:textId="56A36C2E"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Saif-</w:t>
      </w:r>
      <w:proofErr w:type="spellStart"/>
      <w:r w:rsidRPr="00AC16D5">
        <w:rPr>
          <w:rFonts w:ascii="Times New Roman" w:eastAsia="Calibri" w:hAnsi="Times New Roman"/>
          <w:sz w:val="20"/>
          <w:szCs w:val="20"/>
        </w:rPr>
        <w:t>Alyousfi</w:t>
      </w:r>
      <w:proofErr w:type="spellEnd"/>
      <w:r w:rsidRPr="00AC16D5">
        <w:rPr>
          <w:rFonts w:ascii="Times New Roman" w:eastAsia="Calibri" w:hAnsi="Times New Roman"/>
          <w:sz w:val="20"/>
          <w:szCs w:val="20"/>
        </w:rPr>
        <w:t xml:space="preserve">, A. Y. H. (2020). Determinants of bank profitability: Evidence from 47 Asian countries. </w:t>
      </w:r>
      <w:r w:rsidRPr="00AC16D5">
        <w:rPr>
          <w:rFonts w:ascii="Times New Roman" w:eastAsia="Calibri" w:hAnsi="Times New Roman"/>
          <w:i/>
          <w:iCs/>
          <w:sz w:val="20"/>
          <w:szCs w:val="20"/>
        </w:rPr>
        <w:t>Journal of Economic Studies</w:t>
      </w:r>
      <w:r w:rsidRPr="00AC16D5">
        <w:rPr>
          <w:rFonts w:ascii="Times New Roman" w:eastAsia="Calibri" w:hAnsi="Times New Roman"/>
          <w:sz w:val="20"/>
          <w:szCs w:val="20"/>
        </w:rPr>
        <w:t xml:space="preserve">, </w:t>
      </w:r>
      <w:r w:rsidRPr="00AC16D5">
        <w:rPr>
          <w:rFonts w:ascii="Times New Roman" w:eastAsia="Calibri" w:hAnsi="Times New Roman"/>
          <w:i/>
          <w:iCs/>
          <w:sz w:val="20"/>
          <w:szCs w:val="20"/>
        </w:rPr>
        <w:t>49</w:t>
      </w:r>
      <w:r w:rsidRPr="00AC16D5">
        <w:rPr>
          <w:rFonts w:ascii="Times New Roman" w:eastAsia="Calibri" w:hAnsi="Times New Roman"/>
          <w:sz w:val="20"/>
          <w:szCs w:val="20"/>
        </w:rPr>
        <w:t xml:space="preserve">(1), 44–60. https://doi.org/10.1108/jes-05-2020-0215 </w:t>
      </w:r>
    </w:p>
    <w:p w14:paraId="6708B017" w14:textId="77777777"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Sheridan, R. B. (1960). The British Credit Crisis of 1772 and the American colonies. </w:t>
      </w:r>
      <w:r w:rsidRPr="00AC16D5">
        <w:rPr>
          <w:rFonts w:ascii="Times New Roman" w:eastAsia="Calibri" w:hAnsi="Times New Roman"/>
          <w:i/>
          <w:iCs/>
          <w:sz w:val="20"/>
          <w:szCs w:val="20"/>
        </w:rPr>
        <w:t>The Journal of Economic History</w:t>
      </w:r>
      <w:r w:rsidRPr="00AC16D5">
        <w:rPr>
          <w:rFonts w:ascii="Times New Roman" w:eastAsia="Calibri" w:hAnsi="Times New Roman"/>
          <w:sz w:val="20"/>
          <w:szCs w:val="20"/>
        </w:rPr>
        <w:t xml:space="preserve">, </w:t>
      </w:r>
      <w:r w:rsidRPr="00AC16D5">
        <w:rPr>
          <w:rFonts w:ascii="Times New Roman" w:eastAsia="Calibri" w:hAnsi="Times New Roman"/>
          <w:i/>
          <w:iCs/>
          <w:sz w:val="20"/>
          <w:szCs w:val="20"/>
        </w:rPr>
        <w:t>20</w:t>
      </w:r>
      <w:r w:rsidRPr="00AC16D5">
        <w:rPr>
          <w:rFonts w:ascii="Times New Roman" w:eastAsia="Calibri" w:hAnsi="Times New Roman"/>
          <w:sz w:val="20"/>
          <w:szCs w:val="20"/>
        </w:rPr>
        <w:t xml:space="preserve">(2), 161–186. https://doi.org/10.1017/s0022050700110411 </w:t>
      </w:r>
    </w:p>
    <w:p w14:paraId="53584B2E" w14:textId="77777777"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Sultana, A., &amp; Jalloh, T. (2025). Loan loss provisioning and profitability of the private commercial banks of Bangladesh. </w:t>
      </w:r>
      <w:r w:rsidRPr="00AC16D5">
        <w:rPr>
          <w:rFonts w:ascii="Times New Roman" w:eastAsia="Calibri" w:hAnsi="Times New Roman"/>
          <w:i/>
          <w:iCs/>
          <w:sz w:val="20"/>
          <w:szCs w:val="20"/>
        </w:rPr>
        <w:t>International Journal of Economics and Financial Issues</w:t>
      </w:r>
      <w:r w:rsidRPr="00AC16D5">
        <w:rPr>
          <w:rFonts w:ascii="Times New Roman" w:eastAsia="Calibri" w:hAnsi="Times New Roman"/>
          <w:sz w:val="20"/>
          <w:szCs w:val="20"/>
        </w:rPr>
        <w:t xml:space="preserve">, </w:t>
      </w:r>
      <w:r w:rsidRPr="00AC16D5">
        <w:rPr>
          <w:rFonts w:ascii="Times New Roman" w:eastAsia="Calibri" w:hAnsi="Times New Roman"/>
          <w:i/>
          <w:iCs/>
          <w:sz w:val="20"/>
          <w:szCs w:val="20"/>
        </w:rPr>
        <w:t>15</w:t>
      </w:r>
      <w:r w:rsidRPr="00AC16D5">
        <w:rPr>
          <w:rFonts w:ascii="Times New Roman" w:eastAsia="Calibri" w:hAnsi="Times New Roman"/>
          <w:sz w:val="20"/>
          <w:szCs w:val="20"/>
        </w:rPr>
        <w:t xml:space="preserve">(2), 39–45. https://doi.org/10.32479/ijefi.17439 </w:t>
      </w:r>
    </w:p>
    <w:p w14:paraId="7D4901F8" w14:textId="25BD4757" w:rsidR="0084565B" w:rsidRPr="00AC16D5" w:rsidRDefault="0084565B" w:rsidP="00D607C3">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Suresh, K., &amp; Pradhan, S. K. (2023). Evaluation of Financial Performance of Banking Sector in India–A Camel Approach. </w:t>
      </w:r>
      <w:r w:rsidRPr="00AC16D5">
        <w:rPr>
          <w:rFonts w:ascii="Times New Roman" w:eastAsia="Calibri" w:hAnsi="Times New Roman"/>
          <w:i/>
          <w:iCs/>
          <w:sz w:val="20"/>
          <w:szCs w:val="20"/>
        </w:rPr>
        <w:t>International Journal of Professional Business Review: Int. J. Prof. Bus. Rev.</w:t>
      </w:r>
      <w:r w:rsidR="00D607C3" w:rsidRPr="00AC16D5">
        <w:rPr>
          <w:rFonts w:ascii="Times New Roman" w:eastAsia="Calibri" w:hAnsi="Times New Roman"/>
          <w:i/>
          <w:iCs/>
          <w:sz w:val="20"/>
          <w:szCs w:val="20"/>
        </w:rPr>
        <w:t>.</w:t>
      </w:r>
      <w:r w:rsidRPr="00AC16D5">
        <w:rPr>
          <w:rFonts w:ascii="Times New Roman" w:eastAsia="Calibri" w:hAnsi="Times New Roman"/>
          <w:sz w:val="20"/>
          <w:szCs w:val="20"/>
        </w:rPr>
        <w:t>, 8(5), 50.</w:t>
      </w:r>
    </w:p>
    <w:p w14:paraId="74DD7443" w14:textId="52E88F10" w:rsidR="0084565B" w:rsidRPr="00AC16D5" w:rsidRDefault="0084565B" w:rsidP="00D607C3">
      <w:pPr>
        <w:ind w:left="720" w:hanging="720"/>
        <w:jc w:val="both"/>
        <w:rPr>
          <w:rFonts w:ascii="Times New Roman" w:eastAsia="Aptos" w:hAnsi="Times New Roman"/>
          <w:sz w:val="20"/>
          <w:szCs w:val="20"/>
        </w:rPr>
      </w:pPr>
      <w:r w:rsidRPr="00AC16D5">
        <w:rPr>
          <w:rFonts w:ascii="Times New Roman" w:eastAsia="Aptos" w:hAnsi="Times New Roman"/>
          <w:sz w:val="20"/>
          <w:szCs w:val="20"/>
        </w:rPr>
        <w:t xml:space="preserve">Tan, Y., &amp; Floros, C. (2012). Bank profitability and inflation: The case of </w:t>
      </w:r>
      <w:r w:rsidR="00D607C3" w:rsidRPr="00AC16D5">
        <w:rPr>
          <w:rFonts w:ascii="Times New Roman" w:eastAsia="Aptos" w:hAnsi="Times New Roman"/>
          <w:sz w:val="20"/>
          <w:szCs w:val="20"/>
        </w:rPr>
        <w:t>China</w:t>
      </w:r>
      <w:r w:rsidRPr="00AC16D5">
        <w:rPr>
          <w:rFonts w:ascii="Times New Roman" w:eastAsia="Aptos" w:hAnsi="Times New Roman"/>
          <w:sz w:val="20"/>
          <w:szCs w:val="20"/>
        </w:rPr>
        <w:t xml:space="preserve">. </w:t>
      </w:r>
      <w:r w:rsidRPr="00AC16D5">
        <w:rPr>
          <w:rFonts w:ascii="Times New Roman" w:eastAsia="Aptos" w:hAnsi="Times New Roman"/>
          <w:i/>
          <w:iCs/>
          <w:sz w:val="20"/>
          <w:szCs w:val="20"/>
        </w:rPr>
        <w:t>Journal of Economic Studies</w:t>
      </w:r>
      <w:r w:rsidRPr="00AC16D5">
        <w:rPr>
          <w:rFonts w:ascii="Times New Roman" w:eastAsia="Aptos" w:hAnsi="Times New Roman"/>
          <w:sz w:val="20"/>
          <w:szCs w:val="20"/>
        </w:rPr>
        <w:t xml:space="preserve">, </w:t>
      </w:r>
      <w:r w:rsidRPr="00AC16D5">
        <w:rPr>
          <w:rFonts w:ascii="Times New Roman" w:eastAsia="Aptos" w:hAnsi="Times New Roman"/>
          <w:i/>
          <w:iCs/>
          <w:sz w:val="20"/>
          <w:szCs w:val="20"/>
        </w:rPr>
        <w:t>39</w:t>
      </w:r>
      <w:r w:rsidRPr="00AC16D5">
        <w:rPr>
          <w:rFonts w:ascii="Times New Roman" w:eastAsia="Aptos" w:hAnsi="Times New Roman"/>
          <w:sz w:val="20"/>
          <w:szCs w:val="20"/>
        </w:rPr>
        <w:t xml:space="preserve">(6), 675–696. https://doi.org/10.1108/01443581211274610 </w:t>
      </w:r>
    </w:p>
    <w:p w14:paraId="2880B344" w14:textId="77777777" w:rsidR="0084565B" w:rsidRPr="00AC16D5" w:rsidRDefault="0084565B" w:rsidP="00D607C3">
      <w:pPr>
        <w:ind w:left="720" w:hanging="720"/>
        <w:jc w:val="both"/>
        <w:rPr>
          <w:rFonts w:ascii="Times New Roman" w:eastAsia="Aptos" w:hAnsi="Times New Roman"/>
          <w:sz w:val="20"/>
          <w:szCs w:val="20"/>
        </w:rPr>
      </w:pPr>
      <w:r w:rsidRPr="00AC16D5">
        <w:rPr>
          <w:rFonts w:ascii="Times New Roman" w:eastAsia="Aptos" w:hAnsi="Times New Roman"/>
          <w:sz w:val="20"/>
          <w:szCs w:val="20"/>
        </w:rPr>
        <w:t xml:space="preserve">Tone, K., &amp; Tsutsui, M. (2014). Dynamic DEA with network structure: A slacks-based measure approach. </w:t>
      </w:r>
      <w:r w:rsidRPr="00AC16D5">
        <w:rPr>
          <w:rFonts w:ascii="Times New Roman" w:eastAsia="Aptos" w:hAnsi="Times New Roman"/>
          <w:i/>
          <w:iCs/>
          <w:sz w:val="20"/>
          <w:szCs w:val="20"/>
        </w:rPr>
        <w:t>Omega</w:t>
      </w:r>
      <w:r w:rsidRPr="00AC16D5">
        <w:rPr>
          <w:rFonts w:ascii="Times New Roman" w:eastAsia="Aptos" w:hAnsi="Times New Roman"/>
          <w:sz w:val="20"/>
          <w:szCs w:val="20"/>
        </w:rPr>
        <w:t xml:space="preserve">, </w:t>
      </w:r>
      <w:r w:rsidRPr="00AC16D5">
        <w:rPr>
          <w:rFonts w:ascii="Times New Roman" w:eastAsia="Aptos" w:hAnsi="Times New Roman"/>
          <w:i/>
          <w:iCs/>
          <w:sz w:val="20"/>
          <w:szCs w:val="20"/>
        </w:rPr>
        <w:t>42</w:t>
      </w:r>
      <w:r w:rsidRPr="00AC16D5">
        <w:rPr>
          <w:rFonts w:ascii="Times New Roman" w:eastAsia="Aptos" w:hAnsi="Times New Roman"/>
          <w:sz w:val="20"/>
          <w:szCs w:val="20"/>
        </w:rPr>
        <w:t xml:space="preserve">(1), 124–131. </w:t>
      </w:r>
      <w:hyperlink r:id="rId25" w:history="1">
        <w:r w:rsidRPr="00AC16D5">
          <w:rPr>
            <w:rFonts w:ascii="Times New Roman" w:eastAsia="Aptos" w:hAnsi="Times New Roman"/>
            <w:sz w:val="20"/>
            <w:szCs w:val="20"/>
          </w:rPr>
          <w:t>https://doi.org/10.1016/j.omega.2013.04.002</w:t>
        </w:r>
      </w:hyperlink>
    </w:p>
    <w:p w14:paraId="6917A0C2" w14:textId="77777777" w:rsidR="00C72796" w:rsidRPr="00AC16D5" w:rsidRDefault="00C72796" w:rsidP="00D607C3">
      <w:pPr>
        <w:ind w:left="720" w:hanging="720"/>
        <w:jc w:val="both"/>
        <w:rPr>
          <w:rFonts w:ascii="Times New Roman" w:eastAsia="Times New Roman" w:hAnsi="Times New Roman"/>
          <w:sz w:val="20"/>
          <w:szCs w:val="20"/>
          <w:lang w:eastAsia="en-SG"/>
        </w:rPr>
      </w:pPr>
      <w:r w:rsidRPr="00AC16D5">
        <w:rPr>
          <w:rFonts w:ascii="Times New Roman" w:eastAsia="Times New Roman" w:hAnsi="Times New Roman"/>
          <w:sz w:val="20"/>
          <w:szCs w:val="20"/>
          <w:lang w:eastAsia="en-SG"/>
        </w:rPr>
        <w:t xml:space="preserve">Tu, Y., Sheng, B., Tu, C. H., &amp; Chiu, Y. H. (2024). Evaluating bank efficiency with risk management by optimal common resource and three-parallel two-stage dynamic DEA model. </w:t>
      </w:r>
      <w:r w:rsidRPr="00AC16D5">
        <w:rPr>
          <w:rFonts w:ascii="Times New Roman" w:eastAsia="Times New Roman" w:hAnsi="Times New Roman"/>
          <w:i/>
          <w:iCs/>
          <w:sz w:val="20"/>
          <w:szCs w:val="20"/>
          <w:lang w:eastAsia="en-SG"/>
        </w:rPr>
        <w:t>Computational Economics</w:t>
      </w:r>
      <w:r w:rsidRPr="00AC16D5">
        <w:rPr>
          <w:rFonts w:ascii="Times New Roman" w:eastAsia="Times New Roman" w:hAnsi="Times New Roman"/>
          <w:sz w:val="20"/>
          <w:szCs w:val="20"/>
          <w:lang w:eastAsia="en-SG"/>
        </w:rPr>
        <w:t xml:space="preserve">. Advance online publication. </w:t>
      </w:r>
      <w:hyperlink r:id="rId26" w:tgtFrame="_new" w:history="1">
        <w:r w:rsidRPr="00AC16D5">
          <w:rPr>
            <w:rStyle w:val="Hyperlink"/>
            <w:rFonts w:ascii="Times New Roman" w:eastAsia="Times New Roman" w:hAnsi="Times New Roman"/>
            <w:color w:val="auto"/>
            <w:sz w:val="20"/>
            <w:szCs w:val="20"/>
            <w:lang w:eastAsia="en-SG"/>
          </w:rPr>
          <w:t>https://doi.org/10.1007/s10614-024-10682-6</w:t>
        </w:r>
      </w:hyperlink>
    </w:p>
    <w:p w14:paraId="381F41FC" w14:textId="0CF9E01E" w:rsidR="0084565B" w:rsidRPr="00AC16D5" w:rsidRDefault="0084565B" w:rsidP="00D607C3">
      <w:pPr>
        <w:ind w:left="720" w:hanging="720"/>
        <w:jc w:val="both"/>
        <w:rPr>
          <w:rFonts w:ascii="Times New Roman" w:eastAsia="Times New Roman" w:hAnsi="Times New Roman"/>
          <w:sz w:val="20"/>
          <w:szCs w:val="20"/>
          <w:lang w:eastAsia="en-SG"/>
        </w:rPr>
      </w:pPr>
      <w:r w:rsidRPr="00AC16D5">
        <w:rPr>
          <w:rFonts w:ascii="Times New Roman" w:eastAsia="Times New Roman" w:hAnsi="Times New Roman"/>
          <w:sz w:val="20"/>
          <w:szCs w:val="20"/>
          <w:lang w:eastAsia="en-SG"/>
        </w:rPr>
        <w:t>Wang, H., Mao, K., Wu, W., &amp; Luo, H. (2023). Fintech inputs, non-performing loans risk reduction</w:t>
      </w:r>
      <w:r w:rsidR="00D607C3" w:rsidRPr="00AC16D5">
        <w:rPr>
          <w:rFonts w:ascii="Times New Roman" w:eastAsia="Times New Roman" w:hAnsi="Times New Roman"/>
          <w:sz w:val="20"/>
          <w:szCs w:val="20"/>
          <w:lang w:eastAsia="en-SG"/>
        </w:rPr>
        <w:t>,</w:t>
      </w:r>
      <w:r w:rsidRPr="00AC16D5">
        <w:rPr>
          <w:rFonts w:ascii="Times New Roman" w:eastAsia="Times New Roman" w:hAnsi="Times New Roman"/>
          <w:sz w:val="20"/>
          <w:szCs w:val="20"/>
          <w:lang w:eastAsia="en-SG"/>
        </w:rPr>
        <w:t xml:space="preserve"> and Bank Performance Improvement. </w:t>
      </w:r>
      <w:r w:rsidRPr="00AC16D5">
        <w:rPr>
          <w:rFonts w:ascii="Times New Roman" w:eastAsia="Times New Roman" w:hAnsi="Times New Roman"/>
          <w:i/>
          <w:iCs/>
          <w:sz w:val="20"/>
          <w:szCs w:val="20"/>
          <w:lang w:eastAsia="en-SG"/>
        </w:rPr>
        <w:t>International Review of Financial Analysis</w:t>
      </w:r>
      <w:r w:rsidRPr="00AC16D5">
        <w:rPr>
          <w:rFonts w:ascii="Times New Roman" w:eastAsia="Times New Roman" w:hAnsi="Times New Roman"/>
          <w:sz w:val="20"/>
          <w:szCs w:val="20"/>
          <w:lang w:eastAsia="en-SG"/>
        </w:rPr>
        <w:t xml:space="preserve">, </w:t>
      </w:r>
      <w:r w:rsidRPr="00AC16D5">
        <w:rPr>
          <w:rFonts w:ascii="Times New Roman" w:eastAsia="Times New Roman" w:hAnsi="Times New Roman"/>
          <w:i/>
          <w:iCs/>
          <w:sz w:val="20"/>
          <w:szCs w:val="20"/>
          <w:lang w:eastAsia="en-SG"/>
        </w:rPr>
        <w:t>90</w:t>
      </w:r>
      <w:r w:rsidRPr="00AC16D5">
        <w:rPr>
          <w:rFonts w:ascii="Times New Roman" w:eastAsia="Times New Roman" w:hAnsi="Times New Roman"/>
          <w:sz w:val="20"/>
          <w:szCs w:val="20"/>
          <w:lang w:eastAsia="en-SG"/>
        </w:rPr>
        <w:t xml:space="preserve">, 102849. https://doi.org/10.1016/j.irfa.2023.102849 </w:t>
      </w:r>
    </w:p>
    <w:p w14:paraId="22333598" w14:textId="77777777" w:rsidR="0084565B" w:rsidRPr="00AC16D5" w:rsidRDefault="0084565B" w:rsidP="00D607C3">
      <w:pPr>
        <w:ind w:left="720" w:hanging="720"/>
        <w:jc w:val="both"/>
        <w:rPr>
          <w:rFonts w:ascii="Times New Roman" w:eastAsia="Times New Roman" w:hAnsi="Times New Roman"/>
          <w:sz w:val="20"/>
          <w:szCs w:val="20"/>
          <w:lang w:val="en-SG" w:eastAsia="en-SG"/>
        </w:rPr>
      </w:pPr>
      <w:r w:rsidRPr="00AC16D5">
        <w:rPr>
          <w:rFonts w:ascii="Times New Roman" w:eastAsia="Times New Roman" w:hAnsi="Times New Roman"/>
          <w:sz w:val="20"/>
          <w:szCs w:val="20"/>
          <w:lang w:val="en-SG" w:eastAsia="en-SG"/>
        </w:rPr>
        <w:t xml:space="preserve">Wanke, P., Rojas, F., Tan, Y., &amp; Moreira, J. (2023). Temporal dependence and bank efficiency drivers in OECD: A stochastic DEA-ratio approach based on generalized auto-regressive moving averages. </w:t>
      </w:r>
      <w:r w:rsidRPr="00AC16D5">
        <w:rPr>
          <w:rFonts w:ascii="Times New Roman" w:eastAsia="Times New Roman" w:hAnsi="Times New Roman"/>
          <w:i/>
          <w:iCs/>
          <w:sz w:val="20"/>
          <w:szCs w:val="20"/>
          <w:lang w:val="en-SG" w:eastAsia="en-SG"/>
        </w:rPr>
        <w:t>Expert Systems with Applications</w:t>
      </w:r>
      <w:r w:rsidRPr="00AC16D5">
        <w:rPr>
          <w:rFonts w:ascii="Times New Roman" w:eastAsia="Times New Roman" w:hAnsi="Times New Roman"/>
          <w:sz w:val="20"/>
          <w:szCs w:val="20"/>
          <w:lang w:val="en-SG" w:eastAsia="en-SG"/>
        </w:rPr>
        <w:t xml:space="preserve">, </w:t>
      </w:r>
      <w:r w:rsidRPr="00AC16D5">
        <w:rPr>
          <w:rFonts w:ascii="Times New Roman" w:eastAsia="Times New Roman" w:hAnsi="Times New Roman"/>
          <w:i/>
          <w:iCs/>
          <w:sz w:val="20"/>
          <w:szCs w:val="20"/>
          <w:lang w:val="en-SG" w:eastAsia="en-SG"/>
        </w:rPr>
        <w:t>214</w:t>
      </w:r>
      <w:r w:rsidRPr="00AC16D5">
        <w:rPr>
          <w:rFonts w:ascii="Times New Roman" w:eastAsia="Times New Roman" w:hAnsi="Times New Roman"/>
          <w:sz w:val="20"/>
          <w:szCs w:val="20"/>
          <w:lang w:val="en-SG" w:eastAsia="en-SG"/>
        </w:rPr>
        <w:t xml:space="preserve">, 119120. https://doi.org/10.1016/j.eswa.2022.119120 </w:t>
      </w:r>
    </w:p>
    <w:p w14:paraId="59228A54" w14:textId="77777777" w:rsidR="00153638" w:rsidRPr="00AC16D5" w:rsidRDefault="00153638" w:rsidP="00D607C3">
      <w:pPr>
        <w:ind w:left="720" w:hanging="720"/>
        <w:jc w:val="both"/>
        <w:rPr>
          <w:rFonts w:ascii="Times New Roman" w:eastAsia="Calibri" w:hAnsi="Times New Roman"/>
          <w:sz w:val="20"/>
          <w:szCs w:val="20"/>
        </w:rPr>
      </w:pPr>
      <w:proofErr w:type="spellStart"/>
      <w:r w:rsidRPr="00AC16D5">
        <w:rPr>
          <w:rFonts w:ascii="Times New Roman" w:eastAsia="Calibri" w:hAnsi="Times New Roman"/>
          <w:sz w:val="20"/>
          <w:szCs w:val="20"/>
        </w:rPr>
        <w:t>Wardhani</w:t>
      </w:r>
      <w:proofErr w:type="spellEnd"/>
      <w:r w:rsidRPr="00AC16D5">
        <w:rPr>
          <w:rFonts w:ascii="Times New Roman" w:eastAsia="Calibri" w:hAnsi="Times New Roman"/>
          <w:sz w:val="20"/>
          <w:szCs w:val="20"/>
        </w:rPr>
        <w:t xml:space="preserve">, R. S., Rosalina, E., </w:t>
      </w:r>
      <w:proofErr w:type="spellStart"/>
      <w:r w:rsidRPr="00AC16D5">
        <w:rPr>
          <w:rFonts w:ascii="Times New Roman" w:eastAsia="Calibri" w:hAnsi="Times New Roman"/>
          <w:sz w:val="20"/>
          <w:szCs w:val="20"/>
        </w:rPr>
        <w:t>Elvany</w:t>
      </w:r>
      <w:proofErr w:type="spellEnd"/>
      <w:r w:rsidRPr="00AC16D5">
        <w:rPr>
          <w:rFonts w:ascii="Times New Roman" w:eastAsia="Calibri" w:hAnsi="Times New Roman"/>
          <w:sz w:val="20"/>
          <w:szCs w:val="20"/>
        </w:rPr>
        <w:t xml:space="preserve">, R., &amp; </w:t>
      </w:r>
      <w:proofErr w:type="spellStart"/>
      <w:r w:rsidRPr="00AC16D5">
        <w:rPr>
          <w:rFonts w:ascii="Times New Roman" w:eastAsia="Calibri" w:hAnsi="Times New Roman"/>
          <w:sz w:val="20"/>
          <w:szCs w:val="20"/>
        </w:rPr>
        <w:t>Awaluddin</w:t>
      </w:r>
      <w:proofErr w:type="spellEnd"/>
      <w:r w:rsidRPr="00AC16D5">
        <w:rPr>
          <w:rFonts w:ascii="Times New Roman" w:eastAsia="Calibri" w:hAnsi="Times New Roman"/>
          <w:sz w:val="20"/>
          <w:szCs w:val="20"/>
        </w:rPr>
        <w:t xml:space="preserve">, M. (2021). Banking financial performance during Covid-19. </w:t>
      </w:r>
      <w:proofErr w:type="spellStart"/>
      <w:r w:rsidRPr="00AC16D5">
        <w:rPr>
          <w:rFonts w:ascii="Times New Roman" w:eastAsia="Calibri" w:hAnsi="Times New Roman"/>
          <w:i/>
          <w:iCs/>
          <w:sz w:val="20"/>
          <w:szCs w:val="20"/>
        </w:rPr>
        <w:t>Technium</w:t>
      </w:r>
      <w:proofErr w:type="spellEnd"/>
      <w:r w:rsidRPr="00AC16D5">
        <w:rPr>
          <w:rFonts w:ascii="Times New Roman" w:eastAsia="Calibri" w:hAnsi="Times New Roman"/>
          <w:i/>
          <w:iCs/>
          <w:sz w:val="20"/>
          <w:szCs w:val="20"/>
        </w:rPr>
        <w:t xml:space="preserve"> Social Sciences Journal, 19</w:t>
      </w:r>
      <w:r w:rsidRPr="00AC16D5">
        <w:rPr>
          <w:rFonts w:ascii="Times New Roman" w:eastAsia="Calibri" w:hAnsi="Times New Roman"/>
          <w:sz w:val="20"/>
          <w:szCs w:val="20"/>
        </w:rPr>
        <w:t xml:space="preserve">(1), 302–310. </w:t>
      </w:r>
      <w:hyperlink r:id="rId27" w:tgtFrame="_new" w:history="1">
        <w:r w:rsidRPr="00AC16D5">
          <w:rPr>
            <w:rStyle w:val="Hyperlink"/>
            <w:rFonts w:ascii="Times New Roman" w:eastAsia="Calibri" w:hAnsi="Times New Roman"/>
            <w:color w:val="auto"/>
            <w:sz w:val="20"/>
            <w:szCs w:val="20"/>
          </w:rPr>
          <w:t>https://techniumscience.com/index.php/socialsciences/article/view/3194</w:t>
        </w:r>
      </w:hyperlink>
    </w:p>
    <w:p w14:paraId="6F6B0299" w14:textId="0ED9EB3F" w:rsidR="0084565B" w:rsidRPr="00AC16D5" w:rsidRDefault="0084565B" w:rsidP="00D607C3">
      <w:pPr>
        <w:ind w:left="720" w:hanging="720"/>
        <w:jc w:val="both"/>
        <w:rPr>
          <w:rFonts w:ascii="Times New Roman" w:eastAsia="Calibri" w:hAnsi="Times New Roman"/>
          <w:sz w:val="20"/>
          <w:szCs w:val="20"/>
        </w:rPr>
      </w:pPr>
      <w:proofErr w:type="spellStart"/>
      <w:r w:rsidRPr="00AC16D5">
        <w:rPr>
          <w:rFonts w:ascii="Times New Roman" w:eastAsia="Calibri" w:hAnsi="Times New Roman"/>
          <w:sz w:val="20"/>
          <w:szCs w:val="20"/>
        </w:rPr>
        <w:t>Winasis</w:t>
      </w:r>
      <w:proofErr w:type="spellEnd"/>
      <w:r w:rsidRPr="00AC16D5">
        <w:rPr>
          <w:rFonts w:ascii="Times New Roman" w:eastAsia="Calibri" w:hAnsi="Times New Roman"/>
          <w:sz w:val="20"/>
          <w:szCs w:val="20"/>
        </w:rPr>
        <w:t xml:space="preserve">, S., Wildan, U., &amp; </w:t>
      </w:r>
      <w:proofErr w:type="spellStart"/>
      <w:r w:rsidRPr="00AC16D5">
        <w:rPr>
          <w:rFonts w:ascii="Times New Roman" w:eastAsia="Calibri" w:hAnsi="Times New Roman"/>
          <w:sz w:val="20"/>
          <w:szCs w:val="20"/>
        </w:rPr>
        <w:t>Sutawidjaya</w:t>
      </w:r>
      <w:proofErr w:type="spellEnd"/>
      <w:r w:rsidRPr="00AC16D5">
        <w:rPr>
          <w:rFonts w:ascii="Times New Roman" w:eastAsia="Calibri" w:hAnsi="Times New Roman"/>
          <w:sz w:val="20"/>
          <w:szCs w:val="20"/>
        </w:rPr>
        <w:t xml:space="preserve">, A. H. (2020, August). Impact of digital transformation on employee engagement influenced by work stress </w:t>
      </w:r>
      <w:r w:rsidR="00D607C3" w:rsidRPr="00AC16D5">
        <w:rPr>
          <w:rFonts w:ascii="Times New Roman" w:eastAsia="Calibri" w:hAnsi="Times New Roman"/>
          <w:sz w:val="20"/>
          <w:szCs w:val="20"/>
        </w:rPr>
        <w:t xml:space="preserve">in the </w:t>
      </w:r>
      <w:r w:rsidRPr="00AC16D5">
        <w:rPr>
          <w:rFonts w:ascii="Times New Roman" w:eastAsia="Calibri" w:hAnsi="Times New Roman"/>
          <w:sz w:val="20"/>
          <w:szCs w:val="20"/>
        </w:rPr>
        <w:t xml:space="preserve">Indonesian private banking sector. In Proceedings of the 5th NA </w:t>
      </w:r>
      <w:r w:rsidRPr="00AC16D5">
        <w:rPr>
          <w:rFonts w:ascii="Times New Roman" w:eastAsia="Calibri" w:hAnsi="Times New Roman"/>
          <w:i/>
          <w:iCs/>
          <w:sz w:val="20"/>
          <w:szCs w:val="20"/>
        </w:rPr>
        <w:t>International Conference on Industrial Engineering and Operations Management</w:t>
      </w:r>
      <w:r w:rsidRPr="00AC16D5">
        <w:rPr>
          <w:rFonts w:ascii="Times New Roman" w:eastAsia="Calibri" w:hAnsi="Times New Roman"/>
          <w:sz w:val="20"/>
          <w:szCs w:val="20"/>
        </w:rPr>
        <w:t xml:space="preserve"> (pp. 10-14).</w:t>
      </w:r>
    </w:p>
    <w:p w14:paraId="60463E22" w14:textId="4C6BC388" w:rsidR="007F6764" w:rsidRPr="00AC16D5" w:rsidRDefault="007F6764" w:rsidP="007F6764">
      <w:pPr>
        <w:ind w:left="720" w:hanging="720"/>
        <w:jc w:val="both"/>
        <w:rPr>
          <w:rFonts w:ascii="Times New Roman" w:eastAsia="Calibri" w:hAnsi="Times New Roman"/>
          <w:sz w:val="20"/>
          <w:szCs w:val="20"/>
        </w:rPr>
      </w:pPr>
      <w:r w:rsidRPr="00AC16D5">
        <w:rPr>
          <w:rFonts w:ascii="Times New Roman" w:eastAsia="Calibri" w:hAnsi="Times New Roman"/>
          <w:sz w:val="20"/>
          <w:szCs w:val="20"/>
        </w:rPr>
        <w:t xml:space="preserve">Yamin, N., Asif, M., Abu Hasnat, Md., </w:t>
      </w:r>
      <w:proofErr w:type="spellStart"/>
      <w:r w:rsidRPr="00AC16D5">
        <w:rPr>
          <w:rFonts w:ascii="Times New Roman" w:eastAsia="Calibri" w:hAnsi="Times New Roman"/>
          <w:sz w:val="20"/>
          <w:szCs w:val="20"/>
        </w:rPr>
        <w:t>Monzurul</w:t>
      </w:r>
      <w:proofErr w:type="spellEnd"/>
      <w:r w:rsidRPr="00AC16D5">
        <w:rPr>
          <w:rFonts w:ascii="Times New Roman" w:eastAsia="Calibri" w:hAnsi="Times New Roman"/>
          <w:sz w:val="20"/>
          <w:szCs w:val="20"/>
        </w:rPr>
        <w:t xml:space="preserve"> Islam, M., Nasiruddin, M., Khandakar, H., &amp; Azizur Rahman, Md. (2025). The impact of </w:t>
      </w:r>
      <w:r w:rsidR="00AC16D5" w:rsidRPr="00AC16D5">
        <w:rPr>
          <w:rFonts w:ascii="Times New Roman" w:eastAsia="Calibri" w:hAnsi="Times New Roman"/>
          <w:sz w:val="20"/>
          <w:szCs w:val="20"/>
        </w:rPr>
        <w:t>Basel</w:t>
      </w:r>
      <w:r w:rsidRPr="00AC16D5">
        <w:rPr>
          <w:rFonts w:ascii="Times New Roman" w:eastAsia="Calibri" w:hAnsi="Times New Roman"/>
          <w:sz w:val="20"/>
          <w:szCs w:val="20"/>
        </w:rPr>
        <w:t xml:space="preserve"> III implementation on the financial performance of the banking industry in Bangladesh. </w:t>
      </w:r>
      <w:r w:rsidRPr="00AC16D5">
        <w:rPr>
          <w:rFonts w:ascii="Times New Roman" w:eastAsia="Calibri" w:hAnsi="Times New Roman"/>
          <w:i/>
          <w:iCs/>
          <w:sz w:val="20"/>
          <w:szCs w:val="20"/>
        </w:rPr>
        <w:t>Banks and Bank Systems</w:t>
      </w:r>
      <w:r w:rsidRPr="00AC16D5">
        <w:rPr>
          <w:rFonts w:ascii="Times New Roman" w:eastAsia="Calibri" w:hAnsi="Times New Roman"/>
          <w:sz w:val="20"/>
          <w:szCs w:val="20"/>
        </w:rPr>
        <w:t xml:space="preserve">, </w:t>
      </w:r>
      <w:r w:rsidRPr="00AC16D5">
        <w:rPr>
          <w:rFonts w:ascii="Times New Roman" w:eastAsia="Calibri" w:hAnsi="Times New Roman"/>
          <w:i/>
          <w:iCs/>
          <w:sz w:val="20"/>
          <w:szCs w:val="20"/>
        </w:rPr>
        <w:t>20</w:t>
      </w:r>
      <w:r w:rsidRPr="00AC16D5">
        <w:rPr>
          <w:rFonts w:ascii="Times New Roman" w:eastAsia="Calibri" w:hAnsi="Times New Roman"/>
          <w:sz w:val="20"/>
          <w:szCs w:val="20"/>
        </w:rPr>
        <w:t xml:space="preserve">(1), 98–108. https://doi.org/10.21511/bbs.20(1).2025.09 </w:t>
      </w:r>
    </w:p>
    <w:p w14:paraId="07EFD554" w14:textId="13B88D13" w:rsidR="008B15E9" w:rsidRPr="005B101B" w:rsidRDefault="0084565B" w:rsidP="00D607C3">
      <w:pPr>
        <w:pStyle w:val="Bibliography"/>
        <w:spacing w:after="0" w:line="240" w:lineRule="auto"/>
        <w:ind w:left="720" w:hanging="720"/>
        <w:rPr>
          <w:rFonts w:cs="Times New Roman"/>
          <w:noProof/>
          <w:sz w:val="20"/>
          <w:szCs w:val="20"/>
        </w:rPr>
      </w:pPr>
      <w:r w:rsidRPr="00AC16D5">
        <w:rPr>
          <w:rFonts w:eastAsia="Calibri" w:cs="Times New Roman"/>
          <w:sz w:val="20"/>
          <w:szCs w:val="20"/>
        </w:rPr>
        <w:t xml:space="preserve">Zhuang, J., &amp; Dowling, M. (2003). Lessons of the </w:t>
      </w:r>
      <w:proofErr w:type="spellStart"/>
      <w:r w:rsidRPr="00AC16D5">
        <w:rPr>
          <w:rFonts w:eastAsia="Calibri" w:cs="Times New Roman"/>
          <w:sz w:val="20"/>
          <w:szCs w:val="20"/>
        </w:rPr>
        <w:t>asian</w:t>
      </w:r>
      <w:proofErr w:type="spellEnd"/>
      <w:r w:rsidRPr="00AC16D5">
        <w:rPr>
          <w:rFonts w:eastAsia="Calibri" w:cs="Times New Roman"/>
          <w:sz w:val="20"/>
          <w:szCs w:val="20"/>
        </w:rPr>
        <w:t xml:space="preserve"> financial crisis: What can an early warning system model tell us? </w:t>
      </w:r>
      <w:r w:rsidRPr="00AC16D5">
        <w:rPr>
          <w:rFonts w:eastAsia="Calibri" w:cs="Times New Roman"/>
          <w:i/>
          <w:iCs/>
          <w:sz w:val="20"/>
          <w:szCs w:val="20"/>
        </w:rPr>
        <w:t>Asian</w:t>
      </w:r>
      <w:r w:rsidR="00D607C3" w:rsidRPr="00AC16D5">
        <w:rPr>
          <w:rFonts w:eastAsia="Calibri" w:cs="Times New Roman"/>
          <w:i/>
          <w:iCs/>
          <w:sz w:val="20"/>
          <w:szCs w:val="20"/>
        </w:rPr>
        <w:t xml:space="preserve"> </w:t>
      </w:r>
      <w:r w:rsidRPr="00AC16D5">
        <w:rPr>
          <w:rFonts w:eastAsia="Calibri" w:cs="Times New Roman"/>
          <w:i/>
          <w:iCs/>
          <w:sz w:val="20"/>
          <w:szCs w:val="20"/>
        </w:rPr>
        <w:t>Development Review</w:t>
      </w:r>
      <w:r w:rsidRPr="00AC16D5">
        <w:rPr>
          <w:rFonts w:eastAsia="Calibri" w:cs="Times New Roman"/>
          <w:sz w:val="20"/>
          <w:szCs w:val="20"/>
        </w:rPr>
        <w:t xml:space="preserve">, </w:t>
      </w:r>
      <w:r w:rsidRPr="00AC16D5">
        <w:rPr>
          <w:rFonts w:eastAsia="Calibri" w:cs="Times New Roman"/>
          <w:i/>
          <w:iCs/>
          <w:sz w:val="20"/>
          <w:szCs w:val="20"/>
        </w:rPr>
        <w:t>20</w:t>
      </w:r>
      <w:r w:rsidRPr="00AC16D5">
        <w:rPr>
          <w:rFonts w:eastAsia="Calibri" w:cs="Times New Roman"/>
          <w:sz w:val="20"/>
          <w:szCs w:val="20"/>
        </w:rPr>
        <w:t>(1), 100–113. https://doi.org/10.1142/s0116110503000046</w:t>
      </w:r>
      <w:r w:rsidRPr="006444F1">
        <w:rPr>
          <w:rFonts w:eastAsia="Calibri" w:cs="Times New Roman"/>
          <w:szCs w:val="24"/>
        </w:rPr>
        <w:t xml:space="preserve"> </w:t>
      </w:r>
    </w:p>
    <w:p w14:paraId="42F798A8" w14:textId="77777777" w:rsidR="005D13C3" w:rsidRPr="0023763A" w:rsidRDefault="005D13C3" w:rsidP="005D13C3">
      <w:pPr>
        <w:pBdr>
          <w:bottom w:val="single" w:sz="12" w:space="1" w:color="auto"/>
        </w:pBdr>
        <w:jc w:val="both"/>
        <w:rPr>
          <w:rFonts w:ascii="Times New Roman" w:hAnsi="Times New Roman"/>
          <w:sz w:val="2"/>
          <w:szCs w:val="2"/>
        </w:rPr>
      </w:pPr>
    </w:p>
    <w:p w14:paraId="2FA831AF" w14:textId="77777777" w:rsidR="005D13C3" w:rsidRPr="0023763A" w:rsidRDefault="00AA2B09" w:rsidP="005D13C3">
      <w:pPr>
        <w:topLinePunct/>
        <w:ind w:left="720" w:hanging="720"/>
        <w:contextualSpacing/>
        <w:jc w:val="both"/>
        <w:rPr>
          <w:rFonts w:ascii="Palatino Linotype" w:hAnsi="Palatino Linotype"/>
          <w:sz w:val="2"/>
          <w:szCs w:val="2"/>
        </w:rPr>
      </w:pPr>
      <w:r w:rsidRPr="0023763A">
        <w:rPr>
          <w:rFonts w:ascii="Times New Roman" w:hAnsi="Times New Roman"/>
          <w:b/>
          <w:sz w:val="20"/>
          <w:szCs w:val="20"/>
        </w:rPr>
        <w:fldChar w:fldCharType="begin" w:fldLock="1"/>
      </w:r>
      <w:r w:rsidRPr="0023763A">
        <w:rPr>
          <w:rFonts w:ascii="Times New Roman" w:hAnsi="Times New Roman"/>
          <w:b/>
          <w:sz w:val="20"/>
          <w:szCs w:val="20"/>
        </w:rPr>
        <w:instrText xml:space="preserve">ADDIN Mendeley Bibliography CSL_BIBLIOGRAPHY </w:instrText>
      </w:r>
      <w:r w:rsidRPr="0023763A">
        <w:rPr>
          <w:rFonts w:ascii="Times New Roman" w:hAnsi="Times New Roman"/>
          <w:b/>
          <w:sz w:val="20"/>
          <w:szCs w:val="20"/>
        </w:rPr>
        <w:fldChar w:fldCharType="end"/>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508"/>
      </w:tblGrid>
      <w:tr w:rsidR="0042068F" w14:paraId="36EA8A45" w14:textId="77777777" w:rsidTr="00422AFD">
        <w:trPr>
          <w:trHeight w:val="788"/>
        </w:trPr>
        <w:tc>
          <w:tcPr>
            <w:tcW w:w="1626" w:type="dxa"/>
          </w:tcPr>
          <w:p w14:paraId="6286D971" w14:textId="77777777" w:rsidR="005D13C3" w:rsidRPr="0023763A" w:rsidRDefault="00AA2B09" w:rsidP="006753E9">
            <w:pPr>
              <w:pStyle w:val="EndNoteBibliography"/>
              <w:widowControl w:val="0"/>
              <w:spacing w:after="0"/>
              <w:jc w:val="both"/>
              <w:rPr>
                <w:rFonts w:ascii="Palatino Linotype" w:hAnsi="Palatino Linotype"/>
                <w:sz w:val="20"/>
                <w:szCs w:val="20"/>
              </w:rPr>
            </w:pPr>
            <w:r w:rsidRPr="0023763A">
              <w:rPr>
                <w:rFonts w:ascii="Palatino Linotype" w:hAnsi="Palatino Linotype"/>
                <w:noProof/>
                <w:sz w:val="20"/>
                <w:szCs w:val="20"/>
                <w:lang w:bidi="ar-SA"/>
              </w:rPr>
              <w:drawing>
                <wp:inline distT="0" distB="0" distL="0" distR="0" wp14:anchorId="08B96EE4" wp14:editId="4CDFDF78">
                  <wp:extent cx="895350" cy="330200"/>
                  <wp:effectExtent l="0" t="0" r="0" b="0"/>
                  <wp:docPr id="222631379" name="Picture 1" descr="Description: Description: Description: Description: Description: Description: 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31379" name="Picture 1" descr="Description: Description: Description: Description: Description: Description: Creative Commons License"/>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895350" cy="330427"/>
                          </a:xfrm>
                          <a:prstGeom prst="rect">
                            <a:avLst/>
                          </a:prstGeom>
                          <a:noFill/>
                          <a:ln>
                            <a:noFill/>
                          </a:ln>
                        </pic:spPr>
                      </pic:pic>
                    </a:graphicData>
                  </a:graphic>
                </wp:inline>
              </w:drawing>
            </w:r>
          </w:p>
        </w:tc>
        <w:tc>
          <w:tcPr>
            <w:tcW w:w="8508" w:type="dxa"/>
          </w:tcPr>
          <w:p w14:paraId="6A50C034" w14:textId="0AD8E9E4" w:rsidR="005D13C3" w:rsidRPr="00B30B11" w:rsidRDefault="00AA2B09" w:rsidP="006753E9">
            <w:pPr>
              <w:pStyle w:val="EndNoteBibliography"/>
              <w:widowControl w:val="0"/>
              <w:spacing w:after="0"/>
              <w:jc w:val="both"/>
              <w:rPr>
                <w:rFonts w:ascii="Times New Roman" w:hAnsi="Times New Roman" w:cs="Times New Roman"/>
                <w:sz w:val="20"/>
                <w:szCs w:val="20"/>
              </w:rPr>
            </w:pPr>
            <w:r w:rsidRPr="00B30B11">
              <w:rPr>
                <w:rFonts w:ascii="Times New Roman" w:hAnsi="Times New Roman" w:cs="Times New Roman"/>
                <w:sz w:val="20"/>
                <w:szCs w:val="20"/>
              </w:rPr>
              <w:t>© 202</w:t>
            </w:r>
            <w:r w:rsidR="00485D71" w:rsidRPr="00B30B11">
              <w:rPr>
                <w:rFonts w:ascii="Times New Roman" w:hAnsi="Times New Roman" w:cs="Times New Roman"/>
                <w:sz w:val="20"/>
                <w:szCs w:val="20"/>
              </w:rPr>
              <w:t>5</w:t>
            </w:r>
            <w:r w:rsidRPr="00B30B11">
              <w:rPr>
                <w:rFonts w:ascii="Times New Roman" w:hAnsi="Times New Roman" w:cs="Times New Roman"/>
                <w:sz w:val="20"/>
                <w:szCs w:val="20"/>
              </w:rPr>
              <w:t xml:space="preserve"> by the authors. Licensee </w:t>
            </w:r>
            <w:r w:rsidRPr="00B30B11">
              <w:rPr>
                <w:rFonts w:ascii="Times New Roman" w:hAnsi="Times New Roman" w:cs="Times New Roman"/>
                <w:i/>
                <w:iCs/>
                <w:sz w:val="20"/>
                <w:szCs w:val="20"/>
              </w:rPr>
              <w:t>Research &amp; Innovation Initiative Inc.,</w:t>
            </w:r>
            <w:r w:rsidRPr="00B30B11">
              <w:rPr>
                <w:rFonts w:ascii="Times New Roman" w:hAnsi="Times New Roman" w:cs="Times New Roman"/>
                <w:sz w:val="20"/>
                <w:szCs w:val="20"/>
              </w:rPr>
              <w:t xml:space="preserve"> Michigan, USA. This </w:t>
            </w:r>
            <w:r w:rsidR="00E742E1">
              <w:rPr>
                <w:rFonts w:ascii="Times New Roman" w:hAnsi="Times New Roman" w:cs="Times New Roman"/>
                <w:sz w:val="20"/>
                <w:szCs w:val="20"/>
              </w:rPr>
              <w:t>open-access article is</w:t>
            </w:r>
            <w:r w:rsidRPr="00B30B11">
              <w:rPr>
                <w:rFonts w:ascii="Times New Roman" w:hAnsi="Times New Roman" w:cs="Times New Roman"/>
                <w:sz w:val="20"/>
                <w:szCs w:val="20"/>
              </w:rPr>
              <w:t xml:space="preserve"> distributed under the terms and conditions of the Creative Commons Attribution (CC BY) license (</w:t>
            </w:r>
            <w:hyperlink r:id="rId29" w:history="1">
              <w:r w:rsidR="005D13C3" w:rsidRPr="00B30B11">
                <w:rPr>
                  <w:rStyle w:val="Hyperlink"/>
                  <w:rFonts w:ascii="Times New Roman" w:hAnsi="Times New Roman" w:cs="Times New Roman"/>
                  <w:color w:val="auto"/>
                  <w:sz w:val="20"/>
                  <w:szCs w:val="20"/>
                </w:rPr>
                <w:t>http://creativecommons.org/licenses/by/4.0/</w:t>
              </w:r>
            </w:hyperlink>
            <w:r w:rsidRPr="00B30B11">
              <w:rPr>
                <w:rFonts w:ascii="Times New Roman" w:hAnsi="Times New Roman" w:cs="Times New Roman"/>
                <w:sz w:val="20"/>
                <w:szCs w:val="20"/>
              </w:rPr>
              <w:t>).</w:t>
            </w:r>
          </w:p>
        </w:tc>
      </w:tr>
    </w:tbl>
    <w:p w14:paraId="44A9DE32" w14:textId="4A4D2A3B" w:rsidR="00B70EAE" w:rsidRPr="00475E0F" w:rsidRDefault="00B70EAE" w:rsidP="00B70EAE">
      <w:pPr>
        <w:spacing w:line="276" w:lineRule="auto"/>
        <w:rPr>
          <w:rFonts w:ascii="Times New Roman" w:hAnsi="Times New Roman"/>
          <w:sz w:val="24"/>
          <w:szCs w:val="24"/>
        </w:rPr>
      </w:pPr>
    </w:p>
    <w:sectPr w:rsidR="00B70EAE" w:rsidRPr="00475E0F" w:rsidSect="00154B3F">
      <w:footerReference w:type="default" r:id="rId30"/>
      <w:type w:val="continuous"/>
      <w:pgSz w:w="12240" w:h="15840"/>
      <w:pgMar w:top="864" w:right="1008" w:bottom="1350" w:left="990" w:header="720" w:footer="720" w:gutter="0"/>
      <w:cols w:space="4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E44C" w14:textId="77777777" w:rsidR="00287413" w:rsidRDefault="00287413">
      <w:r>
        <w:separator/>
      </w:r>
    </w:p>
  </w:endnote>
  <w:endnote w:type="continuationSeparator" w:id="0">
    <w:p w14:paraId="69C89475" w14:textId="77777777" w:rsidR="00287413" w:rsidRDefault="00287413">
      <w:r>
        <w:continuationSeparator/>
      </w:r>
    </w:p>
  </w:endnote>
  <w:endnote w:type="continuationNotice" w:id="1">
    <w:p w14:paraId="0BC55DB9" w14:textId="77777777" w:rsidR="00287413" w:rsidRDefault="00287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dvOTdbe06fba">
    <w:panose1 w:val="00000000000000000000"/>
    <w:charset w:val="00"/>
    <w:family w:val="roman"/>
    <w:notTrueType/>
    <w:pitch w:val="default"/>
    <w:sig w:usb0="00000003" w:usb1="00000000" w:usb2="00000000" w:usb3="00000000" w:csb0="00000001" w:csb1="00000000"/>
  </w:font>
  <w:font w:name="AdvOT9cb306be.B">
    <w:altName w:val="Arial"/>
    <w:panose1 w:val="00000000000000000000"/>
    <w:charset w:val="00"/>
    <w:family w:val="swiss"/>
    <w:notTrueType/>
    <w:pitch w:val="default"/>
    <w:sig w:usb0="00000003" w:usb1="00000000" w:usb2="00000000" w:usb3="00000000" w:csb0="00000001" w:csb1="00000000"/>
  </w:font>
  <w:font w:name="AdvOT8910dd71">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DejaVu Sans"/>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charset w:val="00"/>
    <w:family w:val="roman"/>
    <w:pitch w:val="default"/>
  </w:font>
  <w:font w:name="Times-Italic">
    <w:altName w:val="Times New Roman"/>
    <w:panose1 w:val="00000000000000000000"/>
    <w:charset w:val="00"/>
    <w:family w:val="roman"/>
    <w:notTrueType/>
    <w:pitch w:val="default"/>
  </w:font>
  <w:font w:name="Times-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KTJ0+ZFDH4E-2">
    <w:altName w:val="Times New Roman"/>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CambriaMath">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63"/>
      <w:gridCol w:w="9189"/>
    </w:tblGrid>
    <w:tr w:rsidR="00672707" w14:paraId="0DD1FA07" w14:textId="77777777">
      <w:tc>
        <w:tcPr>
          <w:tcW w:w="918" w:type="dxa"/>
        </w:tcPr>
        <w:p w14:paraId="71EF5D49" w14:textId="77777777" w:rsidR="00672707" w:rsidRDefault="00672707">
          <w:pPr>
            <w:pStyle w:val="Footer"/>
            <w:jc w:val="right"/>
            <w:rPr>
              <w:b/>
              <w:sz w:val="32"/>
              <w:szCs w:val="32"/>
            </w:rPr>
          </w:pPr>
          <w:r>
            <w:fldChar w:fldCharType="begin"/>
          </w:r>
          <w:r>
            <w:instrText xml:space="preserve"> PAGE   \* MERGEFORMAT </w:instrText>
          </w:r>
          <w:r>
            <w:fldChar w:fldCharType="separate"/>
          </w:r>
          <w:r w:rsidR="00FE66D1" w:rsidRPr="00FE66D1">
            <w:rPr>
              <w:b/>
              <w:noProof/>
              <w:sz w:val="32"/>
              <w:szCs w:val="32"/>
            </w:rPr>
            <w:t>64</w:t>
          </w:r>
          <w:r>
            <w:rPr>
              <w:b/>
              <w:sz w:val="32"/>
              <w:szCs w:val="32"/>
            </w:rPr>
            <w:fldChar w:fldCharType="end"/>
          </w:r>
        </w:p>
      </w:tc>
      <w:tc>
        <w:tcPr>
          <w:tcW w:w="7938" w:type="dxa"/>
        </w:tcPr>
        <w:p w14:paraId="06DAAAAA" w14:textId="77777777" w:rsidR="00672707" w:rsidRDefault="00672707">
          <w:pPr>
            <w:pStyle w:val="Footer"/>
            <w:rPr>
              <w:rFonts w:ascii="Palatino Linotype" w:hAnsi="Palatino Linotype"/>
            </w:rPr>
          </w:pPr>
          <w:r w:rsidRPr="00C0170A">
            <w:rPr>
              <w:rFonts w:ascii="Palatino Linotype" w:hAnsi="Palatino Linotype"/>
            </w:rPr>
            <w:t xml:space="preserve">Published by </w:t>
          </w:r>
          <w:r w:rsidRPr="00C0170A">
            <w:rPr>
              <w:rFonts w:ascii="Palatino Linotype" w:hAnsi="Palatino Linotype"/>
              <w:i/>
              <w:iCs/>
            </w:rPr>
            <w:t>Research &amp; Innovation Initiative</w:t>
          </w:r>
          <w:r>
            <w:rPr>
              <w:rFonts w:ascii="Palatino Linotype" w:hAnsi="Palatino Linotype"/>
              <w:i/>
              <w:iCs/>
            </w:rPr>
            <w:t xml:space="preserve"> Inc.</w:t>
          </w:r>
          <w:r w:rsidRPr="00C0170A">
            <w:rPr>
              <w:rFonts w:ascii="Palatino Linotype" w:hAnsi="Palatino Linotype"/>
            </w:rPr>
            <w:t xml:space="preserve">, </w:t>
          </w:r>
          <w:r>
            <w:rPr>
              <w:rFonts w:ascii="Palatino Linotype" w:hAnsi="Palatino Linotype"/>
            </w:rPr>
            <w:t>registered with the Michigan Department of Licensing &amp; Regulatory Affairs, United States (Reg. No. 802790777).</w:t>
          </w:r>
        </w:p>
      </w:tc>
    </w:tr>
  </w:tbl>
  <w:p w14:paraId="4B718FD8" w14:textId="77777777" w:rsidR="00672707" w:rsidRDefault="00672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63"/>
      <w:gridCol w:w="9189"/>
    </w:tblGrid>
    <w:tr w:rsidR="00672707" w14:paraId="64B42227" w14:textId="77777777">
      <w:tc>
        <w:tcPr>
          <w:tcW w:w="918" w:type="dxa"/>
        </w:tcPr>
        <w:p w14:paraId="778EE4F8" w14:textId="77777777" w:rsidR="00672707" w:rsidRDefault="00672707">
          <w:pPr>
            <w:pStyle w:val="Footer"/>
            <w:jc w:val="right"/>
            <w:rPr>
              <w:b/>
              <w:color w:val="5B9BD5" w:themeColor="accent1"/>
              <w:sz w:val="32"/>
              <w:szCs w:val="32"/>
            </w:rPr>
          </w:pPr>
          <w:r>
            <w:fldChar w:fldCharType="begin"/>
          </w:r>
          <w:r>
            <w:instrText xml:space="preserve"> PAGE   \* MERGEFORMAT </w:instrText>
          </w:r>
          <w:r>
            <w:fldChar w:fldCharType="separate"/>
          </w:r>
          <w:r w:rsidRPr="00BB4BA0">
            <w:rPr>
              <w:b/>
              <w:noProof/>
              <w:color w:val="5B9BD5" w:themeColor="accent1"/>
              <w:sz w:val="32"/>
              <w:szCs w:val="32"/>
            </w:rPr>
            <w:t>1</w:t>
          </w:r>
          <w:r>
            <w:rPr>
              <w:b/>
              <w:color w:val="5B9BD5" w:themeColor="accent1"/>
              <w:sz w:val="32"/>
              <w:szCs w:val="32"/>
            </w:rPr>
            <w:fldChar w:fldCharType="end"/>
          </w:r>
        </w:p>
      </w:tc>
      <w:tc>
        <w:tcPr>
          <w:tcW w:w="7938" w:type="dxa"/>
        </w:tcPr>
        <w:p w14:paraId="3FF2E7D1" w14:textId="77777777" w:rsidR="00672707" w:rsidRPr="00C516C1" w:rsidRDefault="00672707">
          <w:pPr>
            <w:pStyle w:val="Footer"/>
            <w:rPr>
              <w:rFonts w:ascii="Palatino Linotype" w:hAnsi="Palatino Linotype"/>
            </w:rPr>
          </w:pPr>
          <w:r w:rsidRPr="00C0170A">
            <w:rPr>
              <w:rFonts w:ascii="Palatino Linotype" w:hAnsi="Palatino Linotype"/>
            </w:rPr>
            <w:t xml:space="preserve">Published by </w:t>
          </w:r>
          <w:r w:rsidRPr="00C0170A">
            <w:rPr>
              <w:rFonts w:ascii="Palatino Linotype" w:hAnsi="Palatino Linotype"/>
              <w:i/>
              <w:iCs/>
            </w:rPr>
            <w:t>Research &amp; Innovation Initiative</w:t>
          </w:r>
          <w:r>
            <w:rPr>
              <w:rFonts w:ascii="Palatino Linotype" w:hAnsi="Palatino Linotype"/>
              <w:i/>
              <w:iCs/>
            </w:rPr>
            <w:t xml:space="preserve"> Inc.</w:t>
          </w:r>
          <w:r w:rsidRPr="00C0170A">
            <w:rPr>
              <w:rFonts w:ascii="Palatino Linotype" w:hAnsi="Palatino Linotype"/>
            </w:rPr>
            <w:t xml:space="preserve">, </w:t>
          </w:r>
          <w:r>
            <w:rPr>
              <w:rFonts w:ascii="Palatino Linotype" w:hAnsi="Palatino Linotype"/>
            </w:rPr>
            <w:t>registered with the Michigan Department of Licensing &amp; Regulatory Affairs, United States (Reg. No. 802790777).</w:t>
          </w:r>
        </w:p>
      </w:tc>
    </w:tr>
  </w:tbl>
  <w:p w14:paraId="6D8F1B37" w14:textId="77777777" w:rsidR="00672707" w:rsidRDefault="00672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63"/>
      <w:gridCol w:w="9189"/>
    </w:tblGrid>
    <w:tr w:rsidR="00672707" w14:paraId="6F5AE910" w14:textId="77777777" w:rsidTr="00C0170A">
      <w:trPr>
        <w:trHeight w:val="225"/>
      </w:trPr>
      <w:tc>
        <w:tcPr>
          <w:tcW w:w="918" w:type="dxa"/>
        </w:tcPr>
        <w:p w14:paraId="68566C52" w14:textId="77777777" w:rsidR="00672707" w:rsidRDefault="00672707">
          <w:pPr>
            <w:pStyle w:val="Footer"/>
            <w:jc w:val="right"/>
            <w:rPr>
              <w:b/>
              <w:bCs/>
              <w:sz w:val="32"/>
              <w:szCs w:val="32"/>
            </w:rPr>
          </w:pPr>
          <w:r>
            <w:rPr>
              <w:sz w:val="22"/>
              <w:szCs w:val="22"/>
            </w:rPr>
            <w:fldChar w:fldCharType="begin"/>
          </w:r>
          <w:r>
            <w:instrText xml:space="preserve"> PAGE   \* MERGEFORMAT </w:instrText>
          </w:r>
          <w:r>
            <w:rPr>
              <w:sz w:val="22"/>
              <w:szCs w:val="22"/>
            </w:rPr>
            <w:fldChar w:fldCharType="separate"/>
          </w:r>
          <w:r w:rsidR="00FE66D1" w:rsidRPr="00FE66D1">
            <w:rPr>
              <w:b/>
              <w:bCs/>
              <w:noProof/>
              <w:sz w:val="32"/>
              <w:szCs w:val="32"/>
            </w:rPr>
            <w:t>54</w:t>
          </w:r>
          <w:r>
            <w:rPr>
              <w:b/>
              <w:bCs/>
              <w:sz w:val="32"/>
              <w:szCs w:val="32"/>
            </w:rPr>
            <w:fldChar w:fldCharType="end"/>
          </w:r>
        </w:p>
      </w:tc>
      <w:tc>
        <w:tcPr>
          <w:tcW w:w="7938" w:type="dxa"/>
        </w:tcPr>
        <w:p w14:paraId="568680AC" w14:textId="77777777" w:rsidR="00672707" w:rsidRDefault="00672707" w:rsidP="00C0170A">
          <w:pPr>
            <w:pStyle w:val="Footer"/>
            <w:rPr>
              <w:rFonts w:ascii="Palatino Linotype" w:hAnsi="Palatino Linotype"/>
            </w:rPr>
          </w:pPr>
          <w:r w:rsidRPr="00C0170A">
            <w:rPr>
              <w:rFonts w:ascii="Palatino Linotype" w:hAnsi="Palatino Linotype"/>
            </w:rPr>
            <w:t xml:space="preserve">Published by </w:t>
          </w:r>
          <w:r w:rsidRPr="00C0170A">
            <w:rPr>
              <w:rFonts w:ascii="Palatino Linotype" w:hAnsi="Palatino Linotype"/>
              <w:i/>
              <w:iCs/>
            </w:rPr>
            <w:t>Research &amp; Innovation Initiative</w:t>
          </w:r>
          <w:r>
            <w:rPr>
              <w:rFonts w:ascii="Palatino Linotype" w:hAnsi="Palatino Linotype"/>
              <w:i/>
              <w:iCs/>
            </w:rPr>
            <w:t xml:space="preserve"> Inc.</w:t>
          </w:r>
          <w:r w:rsidRPr="00C0170A">
            <w:rPr>
              <w:rFonts w:ascii="Palatino Linotype" w:hAnsi="Palatino Linotype"/>
            </w:rPr>
            <w:t xml:space="preserve">, </w:t>
          </w:r>
          <w:r>
            <w:rPr>
              <w:rFonts w:ascii="Palatino Linotype" w:hAnsi="Palatino Linotype"/>
            </w:rPr>
            <w:t>registered with the Michigan Department of Licensing &amp; Regulatory Affairs, United States (Reg. No. 802790777).</w:t>
          </w:r>
        </w:p>
        <w:p w14:paraId="01031C22" w14:textId="77777777" w:rsidR="00672707" w:rsidRDefault="00672707" w:rsidP="00C0170A">
          <w:pPr>
            <w:pStyle w:val="Footer"/>
            <w:rPr>
              <w:rFonts w:ascii="Palatino Linotype" w:hAnsi="Palatino Linotype"/>
            </w:rPr>
          </w:pPr>
        </w:p>
      </w:tc>
    </w:tr>
  </w:tbl>
  <w:p w14:paraId="0DAC0B2B" w14:textId="77777777" w:rsidR="00672707" w:rsidRDefault="006727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63"/>
      <w:gridCol w:w="9189"/>
    </w:tblGrid>
    <w:tr w:rsidR="00672707" w14:paraId="512E2721" w14:textId="77777777">
      <w:tc>
        <w:tcPr>
          <w:tcW w:w="918" w:type="dxa"/>
        </w:tcPr>
        <w:p w14:paraId="405186C0" w14:textId="77777777" w:rsidR="00672707" w:rsidRDefault="00672707">
          <w:pPr>
            <w:pStyle w:val="Footer"/>
            <w:jc w:val="right"/>
            <w:rPr>
              <w:b/>
              <w:sz w:val="32"/>
              <w:szCs w:val="32"/>
            </w:rPr>
          </w:pPr>
          <w:r>
            <w:fldChar w:fldCharType="begin"/>
          </w:r>
          <w:r>
            <w:instrText xml:space="preserve"> PAGE   \* MERGEFORMAT </w:instrText>
          </w:r>
          <w:r>
            <w:fldChar w:fldCharType="separate"/>
          </w:r>
          <w:r w:rsidR="00FE66D1" w:rsidRPr="00FE66D1">
            <w:rPr>
              <w:b/>
              <w:noProof/>
              <w:sz w:val="32"/>
              <w:szCs w:val="32"/>
            </w:rPr>
            <w:t>65</w:t>
          </w:r>
          <w:r>
            <w:rPr>
              <w:b/>
              <w:sz w:val="32"/>
              <w:szCs w:val="32"/>
            </w:rPr>
            <w:fldChar w:fldCharType="end"/>
          </w:r>
        </w:p>
      </w:tc>
      <w:tc>
        <w:tcPr>
          <w:tcW w:w="7938" w:type="dxa"/>
        </w:tcPr>
        <w:p w14:paraId="12AB5024" w14:textId="77777777" w:rsidR="00672707" w:rsidRDefault="00672707">
          <w:pPr>
            <w:pStyle w:val="Footer"/>
          </w:pPr>
          <w:r w:rsidRPr="00C0170A">
            <w:rPr>
              <w:rFonts w:ascii="Palatino Linotype" w:hAnsi="Palatino Linotype"/>
            </w:rPr>
            <w:t xml:space="preserve">Published by </w:t>
          </w:r>
          <w:r w:rsidRPr="00C0170A">
            <w:rPr>
              <w:rFonts w:ascii="Palatino Linotype" w:hAnsi="Palatino Linotype"/>
              <w:i/>
              <w:iCs/>
            </w:rPr>
            <w:t>Research &amp; Innovation Initiative</w:t>
          </w:r>
          <w:r>
            <w:rPr>
              <w:rFonts w:ascii="Palatino Linotype" w:hAnsi="Palatino Linotype"/>
              <w:i/>
              <w:iCs/>
            </w:rPr>
            <w:t xml:space="preserve"> Inc.</w:t>
          </w:r>
          <w:r w:rsidRPr="00C0170A">
            <w:rPr>
              <w:rFonts w:ascii="Palatino Linotype" w:hAnsi="Palatino Linotype"/>
            </w:rPr>
            <w:t xml:space="preserve">, </w:t>
          </w:r>
          <w:r>
            <w:rPr>
              <w:rFonts w:ascii="Palatino Linotype" w:hAnsi="Palatino Linotype"/>
            </w:rPr>
            <w:t>registered with the Michigan Department of Licensing &amp; Regulatory Affairs, United States (Reg. No. 802790777).</w:t>
          </w:r>
        </w:p>
      </w:tc>
    </w:tr>
  </w:tbl>
  <w:p w14:paraId="72A003B6" w14:textId="77777777" w:rsidR="00672707" w:rsidRDefault="00672707">
    <w:pPr>
      <w:pStyle w:val="Footer"/>
    </w:pPr>
  </w:p>
  <w:p w14:paraId="7FBB5E71" w14:textId="77777777" w:rsidR="00672707" w:rsidRDefault="00672707"/>
  <w:p w14:paraId="522302AC" w14:textId="77777777" w:rsidR="00672707" w:rsidRDefault="00672707"/>
  <w:p w14:paraId="242A506F" w14:textId="77777777" w:rsidR="00672707" w:rsidRDefault="00672707"/>
  <w:p w14:paraId="065C84E6" w14:textId="77777777" w:rsidR="00672707" w:rsidRDefault="006727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9B870" w14:textId="77777777" w:rsidR="00287413" w:rsidRDefault="00287413">
      <w:r>
        <w:separator/>
      </w:r>
    </w:p>
  </w:footnote>
  <w:footnote w:type="continuationSeparator" w:id="0">
    <w:p w14:paraId="2FFD3870" w14:textId="77777777" w:rsidR="00287413" w:rsidRDefault="00287413">
      <w:r>
        <w:continuationSeparator/>
      </w:r>
    </w:p>
  </w:footnote>
  <w:footnote w:type="continuationNotice" w:id="1">
    <w:p w14:paraId="3E73D442" w14:textId="77777777" w:rsidR="00287413" w:rsidRDefault="00287413"/>
  </w:footnote>
  <w:footnote w:id="2">
    <w:p w14:paraId="2C081516" w14:textId="77777777" w:rsidR="0084565B" w:rsidRPr="009B5BA2" w:rsidRDefault="0084565B" w:rsidP="0084565B">
      <w:pPr>
        <w:pStyle w:val="FootnoteText"/>
        <w:rPr>
          <w:b w:val="0"/>
          <w:bCs/>
        </w:rPr>
      </w:pPr>
      <w:r w:rsidRPr="009B5BA2">
        <w:rPr>
          <w:rStyle w:val="FootnoteReference"/>
          <w:b w:val="0"/>
          <w:bCs/>
        </w:rPr>
        <w:footnoteRef/>
      </w:r>
      <w:r w:rsidRPr="009B5BA2">
        <w:rPr>
          <w:b w:val="0"/>
          <w:bCs/>
        </w:rPr>
        <w:t xml:space="preserve"> This method is commonly utilized in performance benchmarking studies; therefore, we have excluded the model's technical details to maintain the manuscript's brevity. A comprehensive explanation can be found in </w:t>
      </w:r>
      <w:proofErr w:type="gramStart"/>
      <w:r w:rsidRPr="009B5BA2">
        <w:rPr>
          <w:b w:val="0"/>
          <w:bCs/>
        </w:rPr>
        <w:t>( (</w:t>
      </w:r>
      <w:proofErr w:type="gramEnd"/>
      <w:r w:rsidRPr="009B5BA2">
        <w:rPr>
          <w:b w:val="0"/>
          <w:bCs/>
        </w:rPr>
        <w:t xml:space="preserve">Roy, 2016; </w:t>
      </w:r>
      <w:proofErr w:type="spellStart"/>
      <w:r w:rsidRPr="009B5BA2">
        <w:rPr>
          <w:b w:val="0"/>
          <w:bCs/>
        </w:rPr>
        <w:t>Řepková</w:t>
      </w:r>
      <w:proofErr w:type="spellEnd"/>
      <w:r w:rsidRPr="009B5BA2">
        <w:rPr>
          <w:b w:val="0"/>
          <w:bCs/>
        </w:rPr>
        <w:t>,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775E" w14:textId="6800AE11" w:rsidR="00672707" w:rsidRPr="00856589" w:rsidRDefault="00856589">
    <w:pPr>
      <w:pStyle w:val="Header"/>
      <w:jc w:val="center"/>
      <w:rPr>
        <w:rFonts w:ascii="Times New Roman" w:hAnsi="Times New Roman"/>
      </w:rPr>
    </w:pPr>
    <w:r w:rsidRPr="00856589">
      <w:rPr>
        <w:rFonts w:ascii="Times New Roman" w:hAnsi="Times New Roman"/>
        <w:bCs/>
        <w:i/>
        <w:iCs/>
      </w:rPr>
      <w:t xml:space="preserve">Finance &amp; Economics Review </w:t>
    </w:r>
    <w:r w:rsidR="00672707" w:rsidRPr="00856589">
      <w:rPr>
        <w:rFonts w:ascii="Times New Roman" w:hAnsi="Times New Roman"/>
        <w:i/>
        <w:iCs/>
      </w:rPr>
      <w:t>7(1),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CEDB" w14:textId="731CA100" w:rsidR="00672707" w:rsidRPr="00DC14F9" w:rsidRDefault="00672707" w:rsidP="00DC14F9">
    <w:pPr>
      <w:jc w:val="center"/>
      <w:rPr>
        <w:rFonts w:ascii="Times New Roman" w:eastAsia="Calibri" w:hAnsi="Times New Roman"/>
        <w:b/>
        <w:sz w:val="28"/>
        <w:szCs w:val="28"/>
      </w:rPr>
    </w:pPr>
    <w:r w:rsidRPr="00BB2C7D">
      <w:rPr>
        <w:rFonts w:ascii="Times New Roman" w:hAnsi="Times New Roman"/>
        <w:i/>
        <w:iCs/>
      </w:rPr>
      <w:t>©</w:t>
    </w:r>
    <w:r w:rsidRPr="00BB2C7D">
      <w:rPr>
        <w:rFonts w:ascii="Times New Roman" w:eastAsia="Times New Roman" w:hAnsi="Times New Roman"/>
        <w:bCs/>
        <w:i/>
        <w:iCs/>
      </w:rPr>
      <w:t xml:space="preserve"> </w:t>
    </w:r>
    <w:r w:rsidR="00DC14F9" w:rsidRPr="00DC14F9">
      <w:rPr>
        <w:rFonts w:ascii="Times New Roman" w:eastAsia="Calibri" w:hAnsi="Times New Roman"/>
        <w:bCs/>
        <w:i/>
        <w:iCs/>
      </w:rPr>
      <w:t>Mohammad Sabbir Hossain</w:t>
    </w:r>
    <w:r w:rsidR="00DC14F9">
      <w:rPr>
        <w:rFonts w:ascii="Times New Roman" w:eastAsia="Calibri" w:hAnsi="Times New Roman"/>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0DB980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6702522" o:spid="_x0000_i1025" type="#_x0000_t75" style="width:11.25pt;height:11.25pt;visibility:visible;mso-wrap-style:square">
            <v:imagedata r:id="rId1" o:title=""/>
          </v:shape>
        </w:pict>
      </mc:Choice>
      <mc:Fallback>
        <w:drawing>
          <wp:inline distT="0" distB="0" distL="0" distR="0" wp14:anchorId="4E92EFD7" wp14:editId="7607F31A">
            <wp:extent cx="142875" cy="142875"/>
            <wp:effectExtent l="0" t="0" r="0" b="0"/>
            <wp:docPr id="1446702522" name="Picture 1446702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FFFFFF89"/>
    <w:multiLevelType w:val="singleLevel"/>
    <w:tmpl w:val="3502FA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23D70"/>
    <w:multiLevelType w:val="hybridMultilevel"/>
    <w:tmpl w:val="72C0AE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110786E"/>
    <w:multiLevelType w:val="multilevel"/>
    <w:tmpl w:val="B5749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3A2DD8"/>
    <w:multiLevelType w:val="hybridMultilevel"/>
    <w:tmpl w:val="5218D428"/>
    <w:lvl w:ilvl="0" w:tplc="F620AC30">
      <w:start w:val="1"/>
      <w:numFmt w:val="decimal"/>
      <w:lvlText w:val="%1."/>
      <w:lvlJc w:val="left"/>
      <w:pPr>
        <w:ind w:left="720" w:hanging="360"/>
      </w:pPr>
      <w:rPr>
        <w:rFonts w:hint="default"/>
      </w:rPr>
    </w:lvl>
    <w:lvl w:ilvl="1" w:tplc="5A9A351C" w:tentative="1">
      <w:start w:val="1"/>
      <w:numFmt w:val="lowerLetter"/>
      <w:lvlText w:val="%2."/>
      <w:lvlJc w:val="left"/>
      <w:pPr>
        <w:ind w:left="1440" w:hanging="360"/>
      </w:pPr>
    </w:lvl>
    <w:lvl w:ilvl="2" w:tplc="024ECBCC" w:tentative="1">
      <w:start w:val="1"/>
      <w:numFmt w:val="lowerRoman"/>
      <w:lvlText w:val="%3."/>
      <w:lvlJc w:val="right"/>
      <w:pPr>
        <w:ind w:left="2160" w:hanging="180"/>
      </w:pPr>
    </w:lvl>
    <w:lvl w:ilvl="3" w:tplc="CFB01C28" w:tentative="1">
      <w:start w:val="1"/>
      <w:numFmt w:val="decimal"/>
      <w:lvlText w:val="%4."/>
      <w:lvlJc w:val="left"/>
      <w:pPr>
        <w:ind w:left="2880" w:hanging="360"/>
      </w:pPr>
    </w:lvl>
    <w:lvl w:ilvl="4" w:tplc="72386C3E" w:tentative="1">
      <w:start w:val="1"/>
      <w:numFmt w:val="lowerLetter"/>
      <w:lvlText w:val="%5."/>
      <w:lvlJc w:val="left"/>
      <w:pPr>
        <w:ind w:left="3600" w:hanging="360"/>
      </w:pPr>
    </w:lvl>
    <w:lvl w:ilvl="5" w:tplc="F15ABAC2" w:tentative="1">
      <w:start w:val="1"/>
      <w:numFmt w:val="lowerRoman"/>
      <w:lvlText w:val="%6."/>
      <w:lvlJc w:val="right"/>
      <w:pPr>
        <w:ind w:left="4320" w:hanging="180"/>
      </w:pPr>
    </w:lvl>
    <w:lvl w:ilvl="6" w:tplc="4C108DD4" w:tentative="1">
      <w:start w:val="1"/>
      <w:numFmt w:val="decimal"/>
      <w:lvlText w:val="%7."/>
      <w:lvlJc w:val="left"/>
      <w:pPr>
        <w:ind w:left="5040" w:hanging="360"/>
      </w:pPr>
    </w:lvl>
    <w:lvl w:ilvl="7" w:tplc="7706A118" w:tentative="1">
      <w:start w:val="1"/>
      <w:numFmt w:val="lowerLetter"/>
      <w:lvlText w:val="%8."/>
      <w:lvlJc w:val="left"/>
      <w:pPr>
        <w:ind w:left="5760" w:hanging="360"/>
      </w:pPr>
    </w:lvl>
    <w:lvl w:ilvl="8" w:tplc="ADE4B2FA" w:tentative="1">
      <w:start w:val="1"/>
      <w:numFmt w:val="lowerRoman"/>
      <w:lvlText w:val="%9."/>
      <w:lvlJc w:val="right"/>
      <w:pPr>
        <w:ind w:left="6480" w:hanging="180"/>
      </w:pPr>
    </w:lvl>
  </w:abstractNum>
  <w:abstractNum w:abstractNumId="4" w15:restartNumberingAfterBreak="0">
    <w:nsid w:val="023F5CDD"/>
    <w:multiLevelType w:val="multilevel"/>
    <w:tmpl w:val="9C18F0E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017EF2"/>
    <w:multiLevelType w:val="multilevel"/>
    <w:tmpl w:val="03017EF2"/>
    <w:lvl w:ilvl="0">
      <w:start w:val="1"/>
      <w:numFmt w:val="decimal"/>
      <w:pStyle w:val="20Reference"/>
      <w:suff w:val="space"/>
      <w:lvlText w:val="%1."/>
      <w:lvlJc w:val="left"/>
      <w:pPr>
        <w:ind w:left="360" w:hanging="21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E357CA"/>
    <w:multiLevelType w:val="hybridMultilevel"/>
    <w:tmpl w:val="4DE22A26"/>
    <w:lvl w:ilvl="0" w:tplc="04090019">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 w15:restartNumberingAfterBreak="0">
    <w:nsid w:val="072D7847"/>
    <w:multiLevelType w:val="multilevel"/>
    <w:tmpl w:val="0F963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767819"/>
    <w:multiLevelType w:val="multilevel"/>
    <w:tmpl w:val="427266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7648AA"/>
    <w:multiLevelType w:val="hybridMultilevel"/>
    <w:tmpl w:val="DDE067AE"/>
    <w:lvl w:ilvl="0" w:tplc="9FD092E6">
      <w:start w:val="1"/>
      <w:numFmt w:val="bullet"/>
      <w:lvlText w:val=""/>
      <w:lvlJc w:val="left"/>
      <w:pPr>
        <w:ind w:left="3600" w:hanging="360"/>
      </w:pPr>
      <w:rPr>
        <w:rFonts w:ascii="Wingdings" w:hAnsi="Wingdings" w:hint="default"/>
      </w:rPr>
    </w:lvl>
    <w:lvl w:ilvl="1" w:tplc="191CAD58" w:tentative="1">
      <w:start w:val="1"/>
      <w:numFmt w:val="bullet"/>
      <w:lvlText w:val="o"/>
      <w:lvlJc w:val="left"/>
      <w:pPr>
        <w:ind w:left="4320" w:hanging="360"/>
      </w:pPr>
      <w:rPr>
        <w:rFonts w:ascii="Courier New" w:hAnsi="Courier New" w:cs="Courier New" w:hint="default"/>
      </w:rPr>
    </w:lvl>
    <w:lvl w:ilvl="2" w:tplc="92C073A4" w:tentative="1">
      <w:start w:val="1"/>
      <w:numFmt w:val="bullet"/>
      <w:lvlText w:val=""/>
      <w:lvlJc w:val="left"/>
      <w:pPr>
        <w:ind w:left="5040" w:hanging="360"/>
      </w:pPr>
      <w:rPr>
        <w:rFonts w:ascii="Wingdings" w:hAnsi="Wingdings" w:hint="default"/>
      </w:rPr>
    </w:lvl>
    <w:lvl w:ilvl="3" w:tplc="FAB6B320" w:tentative="1">
      <w:start w:val="1"/>
      <w:numFmt w:val="bullet"/>
      <w:lvlText w:val=""/>
      <w:lvlJc w:val="left"/>
      <w:pPr>
        <w:ind w:left="5760" w:hanging="360"/>
      </w:pPr>
      <w:rPr>
        <w:rFonts w:ascii="Symbol" w:hAnsi="Symbol" w:hint="default"/>
      </w:rPr>
    </w:lvl>
    <w:lvl w:ilvl="4" w:tplc="6958C362" w:tentative="1">
      <w:start w:val="1"/>
      <w:numFmt w:val="bullet"/>
      <w:lvlText w:val="o"/>
      <w:lvlJc w:val="left"/>
      <w:pPr>
        <w:ind w:left="6480" w:hanging="360"/>
      </w:pPr>
      <w:rPr>
        <w:rFonts w:ascii="Courier New" w:hAnsi="Courier New" w:cs="Courier New" w:hint="default"/>
      </w:rPr>
    </w:lvl>
    <w:lvl w:ilvl="5" w:tplc="4008FA44" w:tentative="1">
      <w:start w:val="1"/>
      <w:numFmt w:val="bullet"/>
      <w:lvlText w:val=""/>
      <w:lvlJc w:val="left"/>
      <w:pPr>
        <w:ind w:left="7200" w:hanging="360"/>
      </w:pPr>
      <w:rPr>
        <w:rFonts w:ascii="Wingdings" w:hAnsi="Wingdings" w:hint="default"/>
      </w:rPr>
    </w:lvl>
    <w:lvl w:ilvl="6" w:tplc="9CCE2D2E" w:tentative="1">
      <w:start w:val="1"/>
      <w:numFmt w:val="bullet"/>
      <w:lvlText w:val=""/>
      <w:lvlJc w:val="left"/>
      <w:pPr>
        <w:ind w:left="7920" w:hanging="360"/>
      </w:pPr>
      <w:rPr>
        <w:rFonts w:ascii="Symbol" w:hAnsi="Symbol" w:hint="default"/>
      </w:rPr>
    </w:lvl>
    <w:lvl w:ilvl="7" w:tplc="A8987930" w:tentative="1">
      <w:start w:val="1"/>
      <w:numFmt w:val="bullet"/>
      <w:lvlText w:val="o"/>
      <w:lvlJc w:val="left"/>
      <w:pPr>
        <w:ind w:left="8640" w:hanging="360"/>
      </w:pPr>
      <w:rPr>
        <w:rFonts w:ascii="Courier New" w:hAnsi="Courier New" w:cs="Courier New" w:hint="default"/>
      </w:rPr>
    </w:lvl>
    <w:lvl w:ilvl="8" w:tplc="8744B800" w:tentative="1">
      <w:start w:val="1"/>
      <w:numFmt w:val="bullet"/>
      <w:lvlText w:val=""/>
      <w:lvlJc w:val="left"/>
      <w:pPr>
        <w:ind w:left="9360" w:hanging="360"/>
      </w:pPr>
      <w:rPr>
        <w:rFonts w:ascii="Wingdings" w:hAnsi="Wingdings" w:hint="default"/>
      </w:rPr>
    </w:lvl>
  </w:abstractNum>
  <w:abstractNum w:abstractNumId="10" w15:restartNumberingAfterBreak="0">
    <w:nsid w:val="0AA8012F"/>
    <w:multiLevelType w:val="hybridMultilevel"/>
    <w:tmpl w:val="D34CA9BA"/>
    <w:lvl w:ilvl="0" w:tplc="4868521A">
      <w:start w:val="1"/>
      <w:numFmt w:val="lowerLetter"/>
      <w:lvlText w:val="(%1)"/>
      <w:lvlJc w:val="left"/>
      <w:pPr>
        <w:ind w:left="720" w:hanging="360"/>
      </w:pPr>
      <w:rPr>
        <w:rFonts w:hint="default"/>
      </w:rPr>
    </w:lvl>
    <w:lvl w:ilvl="1" w:tplc="2ECE14B0" w:tentative="1">
      <w:start w:val="1"/>
      <w:numFmt w:val="lowerLetter"/>
      <w:lvlText w:val="%2."/>
      <w:lvlJc w:val="left"/>
      <w:pPr>
        <w:ind w:left="1440" w:hanging="360"/>
      </w:pPr>
    </w:lvl>
    <w:lvl w:ilvl="2" w:tplc="FA4E3E02" w:tentative="1">
      <w:start w:val="1"/>
      <w:numFmt w:val="lowerRoman"/>
      <w:lvlText w:val="%3."/>
      <w:lvlJc w:val="right"/>
      <w:pPr>
        <w:ind w:left="2160" w:hanging="180"/>
      </w:pPr>
    </w:lvl>
    <w:lvl w:ilvl="3" w:tplc="5EEE6CEC" w:tentative="1">
      <w:start w:val="1"/>
      <w:numFmt w:val="decimal"/>
      <w:lvlText w:val="%4."/>
      <w:lvlJc w:val="left"/>
      <w:pPr>
        <w:ind w:left="2880" w:hanging="360"/>
      </w:pPr>
    </w:lvl>
    <w:lvl w:ilvl="4" w:tplc="FF120CE0" w:tentative="1">
      <w:start w:val="1"/>
      <w:numFmt w:val="lowerLetter"/>
      <w:lvlText w:val="%5."/>
      <w:lvlJc w:val="left"/>
      <w:pPr>
        <w:ind w:left="3600" w:hanging="360"/>
      </w:pPr>
    </w:lvl>
    <w:lvl w:ilvl="5" w:tplc="5094C514" w:tentative="1">
      <w:start w:val="1"/>
      <w:numFmt w:val="lowerRoman"/>
      <w:lvlText w:val="%6."/>
      <w:lvlJc w:val="right"/>
      <w:pPr>
        <w:ind w:left="4320" w:hanging="180"/>
      </w:pPr>
    </w:lvl>
    <w:lvl w:ilvl="6" w:tplc="42424C0A" w:tentative="1">
      <w:start w:val="1"/>
      <w:numFmt w:val="decimal"/>
      <w:lvlText w:val="%7."/>
      <w:lvlJc w:val="left"/>
      <w:pPr>
        <w:ind w:left="5040" w:hanging="360"/>
      </w:pPr>
    </w:lvl>
    <w:lvl w:ilvl="7" w:tplc="B32C4780" w:tentative="1">
      <w:start w:val="1"/>
      <w:numFmt w:val="lowerLetter"/>
      <w:lvlText w:val="%8."/>
      <w:lvlJc w:val="left"/>
      <w:pPr>
        <w:ind w:left="5760" w:hanging="360"/>
      </w:pPr>
    </w:lvl>
    <w:lvl w:ilvl="8" w:tplc="76982362" w:tentative="1">
      <w:start w:val="1"/>
      <w:numFmt w:val="lowerRoman"/>
      <w:lvlText w:val="%9."/>
      <w:lvlJc w:val="right"/>
      <w:pPr>
        <w:ind w:left="6480" w:hanging="180"/>
      </w:pPr>
    </w:lvl>
  </w:abstractNum>
  <w:abstractNum w:abstractNumId="11" w15:restartNumberingAfterBreak="0">
    <w:nsid w:val="0C7F0E73"/>
    <w:multiLevelType w:val="hybridMultilevel"/>
    <w:tmpl w:val="F460BB94"/>
    <w:lvl w:ilvl="0" w:tplc="84ECCB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706705"/>
    <w:multiLevelType w:val="hybridMultilevel"/>
    <w:tmpl w:val="A9048AA0"/>
    <w:lvl w:ilvl="0" w:tplc="93F24A40">
      <w:start w:val="1"/>
      <w:numFmt w:val="decimal"/>
      <w:lvlText w:val="%1)"/>
      <w:lvlJc w:val="left"/>
      <w:pPr>
        <w:ind w:left="720" w:hanging="360"/>
      </w:pPr>
      <w:rPr>
        <w:rFonts w:hint="default"/>
      </w:rPr>
    </w:lvl>
    <w:lvl w:ilvl="1" w:tplc="E8D4C2AE">
      <w:start w:val="1"/>
      <w:numFmt w:val="bullet"/>
      <w:lvlText w:val="o"/>
      <w:lvlJc w:val="left"/>
      <w:pPr>
        <w:ind w:left="1440" w:hanging="360"/>
      </w:pPr>
      <w:rPr>
        <w:rFonts w:ascii="Courier New" w:hAnsi="Courier New" w:cs="Courier New" w:hint="default"/>
      </w:rPr>
    </w:lvl>
    <w:lvl w:ilvl="2" w:tplc="47503EC6" w:tentative="1">
      <w:start w:val="1"/>
      <w:numFmt w:val="bullet"/>
      <w:lvlText w:val=""/>
      <w:lvlJc w:val="left"/>
      <w:pPr>
        <w:ind w:left="2160" w:hanging="360"/>
      </w:pPr>
      <w:rPr>
        <w:rFonts w:ascii="Wingdings" w:hAnsi="Wingdings" w:hint="default"/>
      </w:rPr>
    </w:lvl>
    <w:lvl w:ilvl="3" w:tplc="8DD0F364" w:tentative="1">
      <w:start w:val="1"/>
      <w:numFmt w:val="bullet"/>
      <w:lvlText w:val=""/>
      <w:lvlJc w:val="left"/>
      <w:pPr>
        <w:ind w:left="2880" w:hanging="360"/>
      </w:pPr>
      <w:rPr>
        <w:rFonts w:ascii="Symbol" w:hAnsi="Symbol" w:hint="default"/>
      </w:rPr>
    </w:lvl>
    <w:lvl w:ilvl="4" w:tplc="D5C0D264" w:tentative="1">
      <w:start w:val="1"/>
      <w:numFmt w:val="bullet"/>
      <w:lvlText w:val="o"/>
      <w:lvlJc w:val="left"/>
      <w:pPr>
        <w:ind w:left="3600" w:hanging="360"/>
      </w:pPr>
      <w:rPr>
        <w:rFonts w:ascii="Courier New" w:hAnsi="Courier New" w:cs="Courier New" w:hint="default"/>
      </w:rPr>
    </w:lvl>
    <w:lvl w:ilvl="5" w:tplc="D34A7ECE" w:tentative="1">
      <w:start w:val="1"/>
      <w:numFmt w:val="bullet"/>
      <w:lvlText w:val=""/>
      <w:lvlJc w:val="left"/>
      <w:pPr>
        <w:ind w:left="4320" w:hanging="360"/>
      </w:pPr>
      <w:rPr>
        <w:rFonts w:ascii="Wingdings" w:hAnsi="Wingdings" w:hint="default"/>
      </w:rPr>
    </w:lvl>
    <w:lvl w:ilvl="6" w:tplc="312CB4F2" w:tentative="1">
      <w:start w:val="1"/>
      <w:numFmt w:val="bullet"/>
      <w:lvlText w:val=""/>
      <w:lvlJc w:val="left"/>
      <w:pPr>
        <w:ind w:left="5040" w:hanging="360"/>
      </w:pPr>
      <w:rPr>
        <w:rFonts w:ascii="Symbol" w:hAnsi="Symbol" w:hint="default"/>
      </w:rPr>
    </w:lvl>
    <w:lvl w:ilvl="7" w:tplc="50B0D51E" w:tentative="1">
      <w:start w:val="1"/>
      <w:numFmt w:val="bullet"/>
      <w:lvlText w:val="o"/>
      <w:lvlJc w:val="left"/>
      <w:pPr>
        <w:ind w:left="5760" w:hanging="360"/>
      </w:pPr>
      <w:rPr>
        <w:rFonts w:ascii="Courier New" w:hAnsi="Courier New" w:cs="Courier New" w:hint="default"/>
      </w:rPr>
    </w:lvl>
    <w:lvl w:ilvl="8" w:tplc="6DCCBA94" w:tentative="1">
      <w:start w:val="1"/>
      <w:numFmt w:val="bullet"/>
      <w:lvlText w:val=""/>
      <w:lvlJc w:val="left"/>
      <w:pPr>
        <w:ind w:left="6480" w:hanging="360"/>
      </w:pPr>
      <w:rPr>
        <w:rFonts w:ascii="Wingdings" w:hAnsi="Wingdings" w:hint="default"/>
      </w:rPr>
    </w:lvl>
  </w:abstractNum>
  <w:abstractNum w:abstractNumId="13" w15:restartNumberingAfterBreak="0">
    <w:nsid w:val="10FE1AF0"/>
    <w:multiLevelType w:val="multilevel"/>
    <w:tmpl w:val="58C63F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D106CF"/>
    <w:multiLevelType w:val="multilevel"/>
    <w:tmpl w:val="A952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215ADE"/>
    <w:multiLevelType w:val="multilevel"/>
    <w:tmpl w:val="93EE75C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DE4EA1"/>
    <w:multiLevelType w:val="multilevel"/>
    <w:tmpl w:val="74266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F4E27B3"/>
    <w:multiLevelType w:val="multilevel"/>
    <w:tmpl w:val="63B2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7217A9"/>
    <w:multiLevelType w:val="hybridMultilevel"/>
    <w:tmpl w:val="B9300A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CF53ED"/>
    <w:multiLevelType w:val="multilevel"/>
    <w:tmpl w:val="FE00F63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790CCE"/>
    <w:multiLevelType w:val="hybridMultilevel"/>
    <w:tmpl w:val="D74AF13A"/>
    <w:lvl w:ilvl="0" w:tplc="3086E8CC">
      <w:start w:val="6"/>
      <w:numFmt w:val="decimal"/>
      <w:lvlText w:val="%1."/>
      <w:lvlJc w:val="left"/>
      <w:pPr>
        <w:ind w:left="720" w:hanging="360"/>
      </w:pPr>
      <w:rPr>
        <w:rFonts w:hint="default"/>
      </w:rPr>
    </w:lvl>
    <w:lvl w:ilvl="1" w:tplc="9F10CB38" w:tentative="1">
      <w:start w:val="1"/>
      <w:numFmt w:val="lowerLetter"/>
      <w:lvlText w:val="%2."/>
      <w:lvlJc w:val="left"/>
      <w:pPr>
        <w:ind w:left="1440" w:hanging="360"/>
      </w:pPr>
    </w:lvl>
    <w:lvl w:ilvl="2" w:tplc="D45EA684" w:tentative="1">
      <w:start w:val="1"/>
      <w:numFmt w:val="lowerRoman"/>
      <w:lvlText w:val="%3."/>
      <w:lvlJc w:val="right"/>
      <w:pPr>
        <w:ind w:left="2160" w:hanging="180"/>
      </w:pPr>
    </w:lvl>
    <w:lvl w:ilvl="3" w:tplc="AAF06548" w:tentative="1">
      <w:start w:val="1"/>
      <w:numFmt w:val="decimal"/>
      <w:lvlText w:val="%4."/>
      <w:lvlJc w:val="left"/>
      <w:pPr>
        <w:ind w:left="2880" w:hanging="360"/>
      </w:pPr>
    </w:lvl>
    <w:lvl w:ilvl="4" w:tplc="F4063F24" w:tentative="1">
      <w:start w:val="1"/>
      <w:numFmt w:val="lowerLetter"/>
      <w:lvlText w:val="%5."/>
      <w:lvlJc w:val="left"/>
      <w:pPr>
        <w:ind w:left="3600" w:hanging="360"/>
      </w:pPr>
    </w:lvl>
    <w:lvl w:ilvl="5" w:tplc="9382855E" w:tentative="1">
      <w:start w:val="1"/>
      <w:numFmt w:val="lowerRoman"/>
      <w:lvlText w:val="%6."/>
      <w:lvlJc w:val="right"/>
      <w:pPr>
        <w:ind w:left="4320" w:hanging="180"/>
      </w:pPr>
    </w:lvl>
    <w:lvl w:ilvl="6" w:tplc="D264BBC6" w:tentative="1">
      <w:start w:val="1"/>
      <w:numFmt w:val="decimal"/>
      <w:lvlText w:val="%7."/>
      <w:lvlJc w:val="left"/>
      <w:pPr>
        <w:ind w:left="5040" w:hanging="360"/>
      </w:pPr>
    </w:lvl>
    <w:lvl w:ilvl="7" w:tplc="2E724F7C" w:tentative="1">
      <w:start w:val="1"/>
      <w:numFmt w:val="lowerLetter"/>
      <w:lvlText w:val="%8."/>
      <w:lvlJc w:val="left"/>
      <w:pPr>
        <w:ind w:left="5760" w:hanging="360"/>
      </w:pPr>
    </w:lvl>
    <w:lvl w:ilvl="8" w:tplc="D50EF15A" w:tentative="1">
      <w:start w:val="1"/>
      <w:numFmt w:val="lowerRoman"/>
      <w:lvlText w:val="%9."/>
      <w:lvlJc w:val="right"/>
      <w:pPr>
        <w:ind w:left="6480" w:hanging="180"/>
      </w:pPr>
    </w:lvl>
  </w:abstractNum>
  <w:abstractNum w:abstractNumId="21" w15:restartNumberingAfterBreak="0">
    <w:nsid w:val="25444B59"/>
    <w:multiLevelType w:val="hybridMultilevel"/>
    <w:tmpl w:val="D34CA9BA"/>
    <w:lvl w:ilvl="0" w:tplc="FD8EE96E">
      <w:start w:val="1"/>
      <w:numFmt w:val="lowerLetter"/>
      <w:lvlText w:val="(%1)"/>
      <w:lvlJc w:val="left"/>
      <w:pPr>
        <w:ind w:left="720" w:hanging="360"/>
      </w:pPr>
      <w:rPr>
        <w:rFonts w:hint="default"/>
      </w:rPr>
    </w:lvl>
    <w:lvl w:ilvl="1" w:tplc="DA66245C" w:tentative="1">
      <w:start w:val="1"/>
      <w:numFmt w:val="lowerLetter"/>
      <w:lvlText w:val="%2."/>
      <w:lvlJc w:val="left"/>
      <w:pPr>
        <w:ind w:left="1440" w:hanging="360"/>
      </w:pPr>
    </w:lvl>
    <w:lvl w:ilvl="2" w:tplc="51FEE79A" w:tentative="1">
      <w:start w:val="1"/>
      <w:numFmt w:val="lowerRoman"/>
      <w:lvlText w:val="%3."/>
      <w:lvlJc w:val="right"/>
      <w:pPr>
        <w:ind w:left="2160" w:hanging="180"/>
      </w:pPr>
    </w:lvl>
    <w:lvl w:ilvl="3" w:tplc="C53888B8" w:tentative="1">
      <w:start w:val="1"/>
      <w:numFmt w:val="decimal"/>
      <w:lvlText w:val="%4."/>
      <w:lvlJc w:val="left"/>
      <w:pPr>
        <w:ind w:left="2880" w:hanging="360"/>
      </w:pPr>
    </w:lvl>
    <w:lvl w:ilvl="4" w:tplc="90A0F750" w:tentative="1">
      <w:start w:val="1"/>
      <w:numFmt w:val="lowerLetter"/>
      <w:lvlText w:val="%5."/>
      <w:lvlJc w:val="left"/>
      <w:pPr>
        <w:ind w:left="3600" w:hanging="360"/>
      </w:pPr>
    </w:lvl>
    <w:lvl w:ilvl="5" w:tplc="3E46837E" w:tentative="1">
      <w:start w:val="1"/>
      <w:numFmt w:val="lowerRoman"/>
      <w:lvlText w:val="%6."/>
      <w:lvlJc w:val="right"/>
      <w:pPr>
        <w:ind w:left="4320" w:hanging="180"/>
      </w:pPr>
    </w:lvl>
    <w:lvl w:ilvl="6" w:tplc="E6002D98" w:tentative="1">
      <w:start w:val="1"/>
      <w:numFmt w:val="decimal"/>
      <w:lvlText w:val="%7."/>
      <w:lvlJc w:val="left"/>
      <w:pPr>
        <w:ind w:left="5040" w:hanging="360"/>
      </w:pPr>
    </w:lvl>
    <w:lvl w:ilvl="7" w:tplc="68DE8282" w:tentative="1">
      <w:start w:val="1"/>
      <w:numFmt w:val="lowerLetter"/>
      <w:lvlText w:val="%8."/>
      <w:lvlJc w:val="left"/>
      <w:pPr>
        <w:ind w:left="5760" w:hanging="360"/>
      </w:pPr>
    </w:lvl>
    <w:lvl w:ilvl="8" w:tplc="31923574" w:tentative="1">
      <w:start w:val="1"/>
      <w:numFmt w:val="lowerRoman"/>
      <w:lvlText w:val="%9."/>
      <w:lvlJc w:val="right"/>
      <w:pPr>
        <w:ind w:left="6480" w:hanging="180"/>
      </w:pPr>
    </w:lvl>
  </w:abstractNum>
  <w:abstractNum w:abstractNumId="22" w15:restartNumberingAfterBreak="0">
    <w:nsid w:val="269F6026"/>
    <w:multiLevelType w:val="multilevel"/>
    <w:tmpl w:val="A098936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D6022F"/>
    <w:multiLevelType w:val="multilevel"/>
    <w:tmpl w:val="DC9863F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811577E"/>
    <w:multiLevelType w:val="multilevel"/>
    <w:tmpl w:val="679C51E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297953D5"/>
    <w:multiLevelType w:val="hybridMultilevel"/>
    <w:tmpl w:val="3B825CE4"/>
    <w:lvl w:ilvl="0" w:tplc="0A56E388">
      <w:start w:val="2"/>
      <w:numFmt w:val="decimal"/>
      <w:lvlText w:val="%1"/>
      <w:lvlJc w:val="left"/>
      <w:pPr>
        <w:ind w:left="720" w:hanging="360"/>
      </w:pPr>
      <w:rPr>
        <w:rFonts w:hint="default"/>
      </w:rPr>
    </w:lvl>
    <w:lvl w:ilvl="1" w:tplc="74CE6C14" w:tentative="1">
      <w:start w:val="1"/>
      <w:numFmt w:val="lowerLetter"/>
      <w:lvlText w:val="%2."/>
      <w:lvlJc w:val="left"/>
      <w:pPr>
        <w:ind w:left="1440" w:hanging="360"/>
      </w:pPr>
    </w:lvl>
    <w:lvl w:ilvl="2" w:tplc="D38E9ABA" w:tentative="1">
      <w:start w:val="1"/>
      <w:numFmt w:val="lowerRoman"/>
      <w:lvlText w:val="%3."/>
      <w:lvlJc w:val="right"/>
      <w:pPr>
        <w:ind w:left="2160" w:hanging="180"/>
      </w:pPr>
    </w:lvl>
    <w:lvl w:ilvl="3" w:tplc="4300B0C4" w:tentative="1">
      <w:start w:val="1"/>
      <w:numFmt w:val="decimal"/>
      <w:lvlText w:val="%4."/>
      <w:lvlJc w:val="left"/>
      <w:pPr>
        <w:ind w:left="2880" w:hanging="360"/>
      </w:pPr>
    </w:lvl>
    <w:lvl w:ilvl="4" w:tplc="F69C862C" w:tentative="1">
      <w:start w:val="1"/>
      <w:numFmt w:val="lowerLetter"/>
      <w:lvlText w:val="%5."/>
      <w:lvlJc w:val="left"/>
      <w:pPr>
        <w:ind w:left="3600" w:hanging="360"/>
      </w:pPr>
    </w:lvl>
    <w:lvl w:ilvl="5" w:tplc="BDD2C1AE" w:tentative="1">
      <w:start w:val="1"/>
      <w:numFmt w:val="lowerRoman"/>
      <w:lvlText w:val="%6."/>
      <w:lvlJc w:val="right"/>
      <w:pPr>
        <w:ind w:left="4320" w:hanging="180"/>
      </w:pPr>
    </w:lvl>
    <w:lvl w:ilvl="6" w:tplc="AEFA179E" w:tentative="1">
      <w:start w:val="1"/>
      <w:numFmt w:val="decimal"/>
      <w:lvlText w:val="%7."/>
      <w:lvlJc w:val="left"/>
      <w:pPr>
        <w:ind w:left="5040" w:hanging="360"/>
      </w:pPr>
    </w:lvl>
    <w:lvl w:ilvl="7" w:tplc="86FE2F58" w:tentative="1">
      <w:start w:val="1"/>
      <w:numFmt w:val="lowerLetter"/>
      <w:lvlText w:val="%8."/>
      <w:lvlJc w:val="left"/>
      <w:pPr>
        <w:ind w:left="5760" w:hanging="360"/>
      </w:pPr>
    </w:lvl>
    <w:lvl w:ilvl="8" w:tplc="A1665D6C" w:tentative="1">
      <w:start w:val="1"/>
      <w:numFmt w:val="lowerRoman"/>
      <w:lvlText w:val="%9."/>
      <w:lvlJc w:val="right"/>
      <w:pPr>
        <w:ind w:left="6480" w:hanging="180"/>
      </w:pPr>
    </w:lvl>
  </w:abstractNum>
  <w:abstractNum w:abstractNumId="26" w15:restartNumberingAfterBreak="0">
    <w:nsid w:val="2C531C1C"/>
    <w:multiLevelType w:val="multilevel"/>
    <w:tmpl w:val="FABA3EC0"/>
    <w:lvl w:ilvl="0">
      <w:start w:val="1"/>
      <w:numFmt w:val="decimal"/>
      <w:lvlText w:val="%1."/>
      <w:lvlJc w:val="left"/>
      <w:pPr>
        <w:ind w:left="744"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63"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799" w:hanging="540"/>
      </w:pPr>
      <w:rPr>
        <w:rFonts w:hint="default"/>
        <w:lang w:val="en-US" w:eastAsia="en-US" w:bidi="ar-SA"/>
      </w:rPr>
    </w:lvl>
    <w:lvl w:ilvl="4">
      <w:numFmt w:val="bullet"/>
      <w:lvlText w:val="•"/>
      <w:lvlJc w:val="left"/>
      <w:pPr>
        <w:ind w:left="2858" w:hanging="540"/>
      </w:pPr>
      <w:rPr>
        <w:rFonts w:hint="default"/>
        <w:lang w:val="en-US" w:eastAsia="en-US" w:bidi="ar-SA"/>
      </w:rPr>
    </w:lvl>
    <w:lvl w:ilvl="5">
      <w:numFmt w:val="bullet"/>
      <w:lvlText w:val="•"/>
      <w:lvlJc w:val="left"/>
      <w:pPr>
        <w:ind w:left="3917" w:hanging="540"/>
      </w:pPr>
      <w:rPr>
        <w:rFonts w:hint="default"/>
        <w:lang w:val="en-US" w:eastAsia="en-US" w:bidi="ar-SA"/>
      </w:rPr>
    </w:lvl>
    <w:lvl w:ilvl="6">
      <w:numFmt w:val="bullet"/>
      <w:lvlText w:val="•"/>
      <w:lvlJc w:val="left"/>
      <w:pPr>
        <w:ind w:left="4976" w:hanging="540"/>
      </w:pPr>
      <w:rPr>
        <w:rFonts w:hint="default"/>
        <w:lang w:val="en-US" w:eastAsia="en-US" w:bidi="ar-SA"/>
      </w:rPr>
    </w:lvl>
    <w:lvl w:ilvl="7">
      <w:numFmt w:val="bullet"/>
      <w:lvlText w:val="•"/>
      <w:lvlJc w:val="left"/>
      <w:pPr>
        <w:ind w:left="6035" w:hanging="540"/>
      </w:pPr>
      <w:rPr>
        <w:rFonts w:hint="default"/>
        <w:lang w:val="en-US" w:eastAsia="en-US" w:bidi="ar-SA"/>
      </w:rPr>
    </w:lvl>
    <w:lvl w:ilvl="8">
      <w:numFmt w:val="bullet"/>
      <w:lvlText w:val="•"/>
      <w:lvlJc w:val="left"/>
      <w:pPr>
        <w:ind w:left="7094" w:hanging="540"/>
      </w:pPr>
      <w:rPr>
        <w:rFonts w:hint="default"/>
        <w:lang w:val="en-US" w:eastAsia="en-US" w:bidi="ar-SA"/>
      </w:rPr>
    </w:lvl>
  </w:abstractNum>
  <w:abstractNum w:abstractNumId="27" w15:restartNumberingAfterBreak="0">
    <w:nsid w:val="2C642D62"/>
    <w:multiLevelType w:val="multilevel"/>
    <w:tmpl w:val="81EA64D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6121FE"/>
    <w:multiLevelType w:val="multilevel"/>
    <w:tmpl w:val="9AB247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E4C5236"/>
    <w:multiLevelType w:val="multilevel"/>
    <w:tmpl w:val="B5749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ED37F8E"/>
    <w:multiLevelType w:val="multilevel"/>
    <w:tmpl w:val="81A62B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03D4153"/>
    <w:multiLevelType w:val="multilevel"/>
    <w:tmpl w:val="8D5E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A868B7"/>
    <w:multiLevelType w:val="hybridMultilevel"/>
    <w:tmpl w:val="139A492E"/>
    <w:lvl w:ilvl="0" w:tplc="8A38FE18">
      <w:start w:val="1"/>
      <w:numFmt w:val="bullet"/>
      <w:lvlText w:val=""/>
      <w:lvlJc w:val="left"/>
      <w:pPr>
        <w:ind w:left="720" w:hanging="360"/>
      </w:pPr>
      <w:rPr>
        <w:rFonts w:ascii="Symbol" w:hAnsi="Symbol" w:hint="default"/>
      </w:rPr>
    </w:lvl>
    <w:lvl w:ilvl="1" w:tplc="9920FE20" w:tentative="1">
      <w:start w:val="1"/>
      <w:numFmt w:val="bullet"/>
      <w:lvlText w:val="o"/>
      <w:lvlJc w:val="left"/>
      <w:pPr>
        <w:ind w:left="1440" w:hanging="360"/>
      </w:pPr>
      <w:rPr>
        <w:rFonts w:ascii="Courier New" w:hAnsi="Courier New" w:cs="Courier New" w:hint="default"/>
      </w:rPr>
    </w:lvl>
    <w:lvl w:ilvl="2" w:tplc="B582ECB2" w:tentative="1">
      <w:start w:val="1"/>
      <w:numFmt w:val="bullet"/>
      <w:lvlText w:val=""/>
      <w:lvlJc w:val="left"/>
      <w:pPr>
        <w:ind w:left="2160" w:hanging="360"/>
      </w:pPr>
      <w:rPr>
        <w:rFonts w:ascii="Wingdings" w:hAnsi="Wingdings" w:hint="default"/>
      </w:rPr>
    </w:lvl>
    <w:lvl w:ilvl="3" w:tplc="28D022A4" w:tentative="1">
      <w:start w:val="1"/>
      <w:numFmt w:val="bullet"/>
      <w:lvlText w:val=""/>
      <w:lvlJc w:val="left"/>
      <w:pPr>
        <w:ind w:left="2880" w:hanging="360"/>
      </w:pPr>
      <w:rPr>
        <w:rFonts w:ascii="Symbol" w:hAnsi="Symbol" w:hint="default"/>
      </w:rPr>
    </w:lvl>
    <w:lvl w:ilvl="4" w:tplc="798EBF2E" w:tentative="1">
      <w:start w:val="1"/>
      <w:numFmt w:val="bullet"/>
      <w:lvlText w:val="o"/>
      <w:lvlJc w:val="left"/>
      <w:pPr>
        <w:ind w:left="3600" w:hanging="360"/>
      </w:pPr>
      <w:rPr>
        <w:rFonts w:ascii="Courier New" w:hAnsi="Courier New" w:cs="Courier New" w:hint="default"/>
      </w:rPr>
    </w:lvl>
    <w:lvl w:ilvl="5" w:tplc="E7683E76" w:tentative="1">
      <w:start w:val="1"/>
      <w:numFmt w:val="bullet"/>
      <w:lvlText w:val=""/>
      <w:lvlJc w:val="left"/>
      <w:pPr>
        <w:ind w:left="4320" w:hanging="360"/>
      </w:pPr>
      <w:rPr>
        <w:rFonts w:ascii="Wingdings" w:hAnsi="Wingdings" w:hint="default"/>
      </w:rPr>
    </w:lvl>
    <w:lvl w:ilvl="6" w:tplc="8884DB18" w:tentative="1">
      <w:start w:val="1"/>
      <w:numFmt w:val="bullet"/>
      <w:lvlText w:val=""/>
      <w:lvlJc w:val="left"/>
      <w:pPr>
        <w:ind w:left="5040" w:hanging="360"/>
      </w:pPr>
      <w:rPr>
        <w:rFonts w:ascii="Symbol" w:hAnsi="Symbol" w:hint="default"/>
      </w:rPr>
    </w:lvl>
    <w:lvl w:ilvl="7" w:tplc="BEEA9384" w:tentative="1">
      <w:start w:val="1"/>
      <w:numFmt w:val="bullet"/>
      <w:lvlText w:val="o"/>
      <w:lvlJc w:val="left"/>
      <w:pPr>
        <w:ind w:left="5760" w:hanging="360"/>
      </w:pPr>
      <w:rPr>
        <w:rFonts w:ascii="Courier New" w:hAnsi="Courier New" w:cs="Courier New" w:hint="default"/>
      </w:rPr>
    </w:lvl>
    <w:lvl w:ilvl="8" w:tplc="BA2A756E" w:tentative="1">
      <w:start w:val="1"/>
      <w:numFmt w:val="bullet"/>
      <w:lvlText w:val=""/>
      <w:lvlJc w:val="left"/>
      <w:pPr>
        <w:ind w:left="6480" w:hanging="360"/>
      </w:pPr>
      <w:rPr>
        <w:rFonts w:ascii="Wingdings" w:hAnsi="Wingdings" w:hint="default"/>
      </w:rPr>
    </w:lvl>
  </w:abstractNum>
  <w:abstractNum w:abstractNumId="33" w15:restartNumberingAfterBreak="0">
    <w:nsid w:val="31293C51"/>
    <w:multiLevelType w:val="multilevel"/>
    <w:tmpl w:val="E3CC98BA"/>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1E0171F"/>
    <w:multiLevelType w:val="hybridMultilevel"/>
    <w:tmpl w:val="631476E4"/>
    <w:lvl w:ilvl="0" w:tplc="670EE598">
      <w:start w:val="1"/>
      <w:numFmt w:val="decimal"/>
      <w:lvlText w:val="%1."/>
      <w:lvlJc w:val="left"/>
      <w:pPr>
        <w:ind w:left="824" w:hanging="2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886AC05E">
      <w:numFmt w:val="bullet"/>
      <w:lvlText w:val="•"/>
      <w:lvlJc w:val="left"/>
      <w:pPr>
        <w:ind w:left="1659" w:hanging="240"/>
      </w:pPr>
      <w:rPr>
        <w:rFonts w:hint="default"/>
        <w:lang w:val="en-US" w:eastAsia="en-US" w:bidi="ar-SA"/>
      </w:rPr>
    </w:lvl>
    <w:lvl w:ilvl="2" w:tplc="5908E742">
      <w:numFmt w:val="bullet"/>
      <w:lvlText w:val="•"/>
      <w:lvlJc w:val="left"/>
      <w:pPr>
        <w:ind w:left="2498" w:hanging="240"/>
      </w:pPr>
      <w:rPr>
        <w:rFonts w:hint="default"/>
        <w:lang w:val="en-US" w:eastAsia="en-US" w:bidi="ar-SA"/>
      </w:rPr>
    </w:lvl>
    <w:lvl w:ilvl="3" w:tplc="89A271F4">
      <w:numFmt w:val="bullet"/>
      <w:lvlText w:val="•"/>
      <w:lvlJc w:val="left"/>
      <w:pPr>
        <w:ind w:left="3337" w:hanging="240"/>
      </w:pPr>
      <w:rPr>
        <w:rFonts w:hint="default"/>
        <w:lang w:val="en-US" w:eastAsia="en-US" w:bidi="ar-SA"/>
      </w:rPr>
    </w:lvl>
    <w:lvl w:ilvl="4" w:tplc="F5EAAE0C">
      <w:numFmt w:val="bullet"/>
      <w:lvlText w:val="•"/>
      <w:lvlJc w:val="left"/>
      <w:pPr>
        <w:ind w:left="4177" w:hanging="240"/>
      </w:pPr>
      <w:rPr>
        <w:rFonts w:hint="default"/>
        <w:lang w:val="en-US" w:eastAsia="en-US" w:bidi="ar-SA"/>
      </w:rPr>
    </w:lvl>
    <w:lvl w:ilvl="5" w:tplc="A704CE1C">
      <w:numFmt w:val="bullet"/>
      <w:lvlText w:val="•"/>
      <w:lvlJc w:val="left"/>
      <w:pPr>
        <w:ind w:left="5016" w:hanging="240"/>
      </w:pPr>
      <w:rPr>
        <w:rFonts w:hint="default"/>
        <w:lang w:val="en-US" w:eastAsia="en-US" w:bidi="ar-SA"/>
      </w:rPr>
    </w:lvl>
    <w:lvl w:ilvl="6" w:tplc="AB78C4A4">
      <w:numFmt w:val="bullet"/>
      <w:lvlText w:val="•"/>
      <w:lvlJc w:val="left"/>
      <w:pPr>
        <w:ind w:left="5855" w:hanging="240"/>
      </w:pPr>
      <w:rPr>
        <w:rFonts w:hint="default"/>
        <w:lang w:val="en-US" w:eastAsia="en-US" w:bidi="ar-SA"/>
      </w:rPr>
    </w:lvl>
    <w:lvl w:ilvl="7" w:tplc="8550B91C">
      <w:numFmt w:val="bullet"/>
      <w:lvlText w:val="•"/>
      <w:lvlJc w:val="left"/>
      <w:pPr>
        <w:ind w:left="6695" w:hanging="240"/>
      </w:pPr>
      <w:rPr>
        <w:rFonts w:hint="default"/>
        <w:lang w:val="en-US" w:eastAsia="en-US" w:bidi="ar-SA"/>
      </w:rPr>
    </w:lvl>
    <w:lvl w:ilvl="8" w:tplc="F6CCB83E">
      <w:numFmt w:val="bullet"/>
      <w:lvlText w:val="•"/>
      <w:lvlJc w:val="left"/>
      <w:pPr>
        <w:ind w:left="7534" w:hanging="240"/>
      </w:pPr>
      <w:rPr>
        <w:rFonts w:hint="default"/>
        <w:lang w:val="en-US" w:eastAsia="en-US" w:bidi="ar-SA"/>
      </w:rPr>
    </w:lvl>
  </w:abstractNum>
  <w:abstractNum w:abstractNumId="35" w15:restartNumberingAfterBreak="0">
    <w:nsid w:val="332379E2"/>
    <w:multiLevelType w:val="hybridMultilevel"/>
    <w:tmpl w:val="2DAC7C86"/>
    <w:lvl w:ilvl="0" w:tplc="91F03D9A">
      <w:start w:val="1"/>
      <w:numFmt w:val="bullet"/>
      <w:lvlText w:val=""/>
      <w:lvlJc w:val="left"/>
      <w:pPr>
        <w:ind w:left="720" w:hanging="360"/>
      </w:pPr>
      <w:rPr>
        <w:rFonts w:ascii="Symbol" w:hAnsi="Symbol" w:hint="default"/>
      </w:rPr>
    </w:lvl>
    <w:lvl w:ilvl="1" w:tplc="AC26AEC4" w:tentative="1">
      <w:start w:val="1"/>
      <w:numFmt w:val="bullet"/>
      <w:lvlText w:val="o"/>
      <w:lvlJc w:val="left"/>
      <w:pPr>
        <w:ind w:left="1440" w:hanging="360"/>
      </w:pPr>
      <w:rPr>
        <w:rFonts w:ascii="Courier New" w:hAnsi="Courier New" w:cs="Courier New" w:hint="default"/>
      </w:rPr>
    </w:lvl>
    <w:lvl w:ilvl="2" w:tplc="05280B56" w:tentative="1">
      <w:start w:val="1"/>
      <w:numFmt w:val="bullet"/>
      <w:lvlText w:val=""/>
      <w:lvlJc w:val="left"/>
      <w:pPr>
        <w:ind w:left="2160" w:hanging="360"/>
      </w:pPr>
      <w:rPr>
        <w:rFonts w:ascii="Wingdings" w:hAnsi="Wingdings" w:hint="default"/>
      </w:rPr>
    </w:lvl>
    <w:lvl w:ilvl="3" w:tplc="34483192" w:tentative="1">
      <w:start w:val="1"/>
      <w:numFmt w:val="bullet"/>
      <w:lvlText w:val=""/>
      <w:lvlJc w:val="left"/>
      <w:pPr>
        <w:ind w:left="2880" w:hanging="360"/>
      </w:pPr>
      <w:rPr>
        <w:rFonts w:ascii="Symbol" w:hAnsi="Symbol" w:hint="default"/>
      </w:rPr>
    </w:lvl>
    <w:lvl w:ilvl="4" w:tplc="0512DB3E" w:tentative="1">
      <w:start w:val="1"/>
      <w:numFmt w:val="bullet"/>
      <w:lvlText w:val="o"/>
      <w:lvlJc w:val="left"/>
      <w:pPr>
        <w:ind w:left="3600" w:hanging="360"/>
      </w:pPr>
      <w:rPr>
        <w:rFonts w:ascii="Courier New" w:hAnsi="Courier New" w:cs="Courier New" w:hint="default"/>
      </w:rPr>
    </w:lvl>
    <w:lvl w:ilvl="5" w:tplc="6D8894C6" w:tentative="1">
      <w:start w:val="1"/>
      <w:numFmt w:val="bullet"/>
      <w:lvlText w:val=""/>
      <w:lvlJc w:val="left"/>
      <w:pPr>
        <w:ind w:left="4320" w:hanging="360"/>
      </w:pPr>
      <w:rPr>
        <w:rFonts w:ascii="Wingdings" w:hAnsi="Wingdings" w:hint="default"/>
      </w:rPr>
    </w:lvl>
    <w:lvl w:ilvl="6" w:tplc="D988E1E8" w:tentative="1">
      <w:start w:val="1"/>
      <w:numFmt w:val="bullet"/>
      <w:lvlText w:val=""/>
      <w:lvlJc w:val="left"/>
      <w:pPr>
        <w:ind w:left="5040" w:hanging="360"/>
      </w:pPr>
      <w:rPr>
        <w:rFonts w:ascii="Symbol" w:hAnsi="Symbol" w:hint="default"/>
      </w:rPr>
    </w:lvl>
    <w:lvl w:ilvl="7" w:tplc="1DDAB908" w:tentative="1">
      <w:start w:val="1"/>
      <w:numFmt w:val="bullet"/>
      <w:lvlText w:val="o"/>
      <w:lvlJc w:val="left"/>
      <w:pPr>
        <w:ind w:left="5760" w:hanging="360"/>
      </w:pPr>
      <w:rPr>
        <w:rFonts w:ascii="Courier New" w:hAnsi="Courier New" w:cs="Courier New" w:hint="default"/>
      </w:rPr>
    </w:lvl>
    <w:lvl w:ilvl="8" w:tplc="0C464D06" w:tentative="1">
      <w:start w:val="1"/>
      <w:numFmt w:val="bullet"/>
      <w:lvlText w:val=""/>
      <w:lvlJc w:val="left"/>
      <w:pPr>
        <w:ind w:left="6480" w:hanging="360"/>
      </w:pPr>
      <w:rPr>
        <w:rFonts w:ascii="Wingdings" w:hAnsi="Wingdings" w:hint="default"/>
      </w:rPr>
    </w:lvl>
  </w:abstractNum>
  <w:abstractNum w:abstractNumId="36" w15:restartNumberingAfterBreak="0">
    <w:nsid w:val="34055D9B"/>
    <w:multiLevelType w:val="hybridMultilevel"/>
    <w:tmpl w:val="839A2784"/>
    <w:lvl w:ilvl="0" w:tplc="D1E01796">
      <w:start w:val="1"/>
      <w:numFmt w:val="bullet"/>
      <w:lvlText w:val=""/>
      <w:lvlPicBulletId w:val="0"/>
      <w:lvlJc w:val="left"/>
      <w:pPr>
        <w:ind w:left="720" w:hanging="360"/>
      </w:pPr>
      <w:rPr>
        <w:rFonts w:ascii="Symbol" w:hAnsi="Symbol" w:hint="default"/>
      </w:rPr>
    </w:lvl>
    <w:lvl w:ilvl="1" w:tplc="533216C2" w:tentative="1">
      <w:start w:val="1"/>
      <w:numFmt w:val="bullet"/>
      <w:lvlText w:val="o"/>
      <w:lvlJc w:val="left"/>
      <w:pPr>
        <w:ind w:left="1440" w:hanging="360"/>
      </w:pPr>
      <w:rPr>
        <w:rFonts w:ascii="Courier New" w:hAnsi="Courier New" w:cs="Courier New" w:hint="default"/>
      </w:rPr>
    </w:lvl>
    <w:lvl w:ilvl="2" w:tplc="8BCEE868" w:tentative="1">
      <w:start w:val="1"/>
      <w:numFmt w:val="bullet"/>
      <w:lvlText w:val=""/>
      <w:lvlJc w:val="left"/>
      <w:pPr>
        <w:ind w:left="2160" w:hanging="360"/>
      </w:pPr>
      <w:rPr>
        <w:rFonts w:ascii="Wingdings" w:hAnsi="Wingdings" w:hint="default"/>
      </w:rPr>
    </w:lvl>
    <w:lvl w:ilvl="3" w:tplc="9D706C10" w:tentative="1">
      <w:start w:val="1"/>
      <w:numFmt w:val="bullet"/>
      <w:lvlText w:val=""/>
      <w:lvlJc w:val="left"/>
      <w:pPr>
        <w:ind w:left="2880" w:hanging="360"/>
      </w:pPr>
      <w:rPr>
        <w:rFonts w:ascii="Symbol" w:hAnsi="Symbol" w:hint="default"/>
      </w:rPr>
    </w:lvl>
    <w:lvl w:ilvl="4" w:tplc="08724FFE" w:tentative="1">
      <w:start w:val="1"/>
      <w:numFmt w:val="bullet"/>
      <w:lvlText w:val="o"/>
      <w:lvlJc w:val="left"/>
      <w:pPr>
        <w:ind w:left="3600" w:hanging="360"/>
      </w:pPr>
      <w:rPr>
        <w:rFonts w:ascii="Courier New" w:hAnsi="Courier New" w:cs="Courier New" w:hint="default"/>
      </w:rPr>
    </w:lvl>
    <w:lvl w:ilvl="5" w:tplc="302C8160" w:tentative="1">
      <w:start w:val="1"/>
      <w:numFmt w:val="bullet"/>
      <w:lvlText w:val=""/>
      <w:lvlJc w:val="left"/>
      <w:pPr>
        <w:ind w:left="4320" w:hanging="360"/>
      </w:pPr>
      <w:rPr>
        <w:rFonts w:ascii="Wingdings" w:hAnsi="Wingdings" w:hint="default"/>
      </w:rPr>
    </w:lvl>
    <w:lvl w:ilvl="6" w:tplc="DCFEBC48" w:tentative="1">
      <w:start w:val="1"/>
      <w:numFmt w:val="bullet"/>
      <w:lvlText w:val=""/>
      <w:lvlJc w:val="left"/>
      <w:pPr>
        <w:ind w:left="5040" w:hanging="360"/>
      </w:pPr>
      <w:rPr>
        <w:rFonts w:ascii="Symbol" w:hAnsi="Symbol" w:hint="default"/>
      </w:rPr>
    </w:lvl>
    <w:lvl w:ilvl="7" w:tplc="CBB22640" w:tentative="1">
      <w:start w:val="1"/>
      <w:numFmt w:val="bullet"/>
      <w:lvlText w:val="o"/>
      <w:lvlJc w:val="left"/>
      <w:pPr>
        <w:ind w:left="5760" w:hanging="360"/>
      </w:pPr>
      <w:rPr>
        <w:rFonts w:ascii="Courier New" w:hAnsi="Courier New" w:cs="Courier New" w:hint="default"/>
      </w:rPr>
    </w:lvl>
    <w:lvl w:ilvl="8" w:tplc="E3FE045A" w:tentative="1">
      <w:start w:val="1"/>
      <w:numFmt w:val="bullet"/>
      <w:lvlText w:val=""/>
      <w:lvlJc w:val="left"/>
      <w:pPr>
        <w:ind w:left="6480" w:hanging="360"/>
      </w:pPr>
      <w:rPr>
        <w:rFonts w:ascii="Wingdings" w:hAnsi="Wingdings" w:hint="default"/>
      </w:rPr>
    </w:lvl>
  </w:abstractNum>
  <w:abstractNum w:abstractNumId="37" w15:restartNumberingAfterBreak="0">
    <w:nsid w:val="35677B84"/>
    <w:multiLevelType w:val="multilevel"/>
    <w:tmpl w:val="B896CCD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6C44C0A"/>
    <w:multiLevelType w:val="multilevel"/>
    <w:tmpl w:val="CE7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B968F2"/>
    <w:multiLevelType w:val="hybridMultilevel"/>
    <w:tmpl w:val="F7ECC666"/>
    <w:lvl w:ilvl="0" w:tplc="8D406FE2">
      <w:start w:val="1"/>
      <w:numFmt w:val="bullet"/>
      <w:lvlText w:val=""/>
      <w:lvlJc w:val="left"/>
      <w:pPr>
        <w:ind w:left="1440" w:hanging="360"/>
      </w:pPr>
      <w:rPr>
        <w:rFonts w:ascii="Wingdings" w:hAnsi="Wingdings" w:hint="default"/>
      </w:rPr>
    </w:lvl>
    <w:lvl w:ilvl="1" w:tplc="D1E4AB60" w:tentative="1">
      <w:start w:val="1"/>
      <w:numFmt w:val="bullet"/>
      <w:lvlText w:val="o"/>
      <w:lvlJc w:val="left"/>
      <w:pPr>
        <w:ind w:left="2160" w:hanging="360"/>
      </w:pPr>
      <w:rPr>
        <w:rFonts w:ascii="Courier New" w:hAnsi="Courier New" w:cs="Courier New" w:hint="default"/>
      </w:rPr>
    </w:lvl>
    <w:lvl w:ilvl="2" w:tplc="ED30E32C" w:tentative="1">
      <w:start w:val="1"/>
      <w:numFmt w:val="bullet"/>
      <w:lvlText w:val=""/>
      <w:lvlJc w:val="left"/>
      <w:pPr>
        <w:ind w:left="2880" w:hanging="360"/>
      </w:pPr>
      <w:rPr>
        <w:rFonts w:ascii="Wingdings" w:hAnsi="Wingdings" w:hint="default"/>
      </w:rPr>
    </w:lvl>
    <w:lvl w:ilvl="3" w:tplc="CC7AF0D6" w:tentative="1">
      <w:start w:val="1"/>
      <w:numFmt w:val="bullet"/>
      <w:lvlText w:val=""/>
      <w:lvlJc w:val="left"/>
      <w:pPr>
        <w:ind w:left="3600" w:hanging="360"/>
      </w:pPr>
      <w:rPr>
        <w:rFonts w:ascii="Symbol" w:hAnsi="Symbol" w:hint="default"/>
      </w:rPr>
    </w:lvl>
    <w:lvl w:ilvl="4" w:tplc="0B2A987E" w:tentative="1">
      <w:start w:val="1"/>
      <w:numFmt w:val="bullet"/>
      <w:lvlText w:val="o"/>
      <w:lvlJc w:val="left"/>
      <w:pPr>
        <w:ind w:left="4320" w:hanging="360"/>
      </w:pPr>
      <w:rPr>
        <w:rFonts w:ascii="Courier New" w:hAnsi="Courier New" w:cs="Courier New" w:hint="default"/>
      </w:rPr>
    </w:lvl>
    <w:lvl w:ilvl="5" w:tplc="912CF18E" w:tentative="1">
      <w:start w:val="1"/>
      <w:numFmt w:val="bullet"/>
      <w:lvlText w:val=""/>
      <w:lvlJc w:val="left"/>
      <w:pPr>
        <w:ind w:left="5040" w:hanging="360"/>
      </w:pPr>
      <w:rPr>
        <w:rFonts w:ascii="Wingdings" w:hAnsi="Wingdings" w:hint="default"/>
      </w:rPr>
    </w:lvl>
    <w:lvl w:ilvl="6" w:tplc="8D6625D0" w:tentative="1">
      <w:start w:val="1"/>
      <w:numFmt w:val="bullet"/>
      <w:lvlText w:val=""/>
      <w:lvlJc w:val="left"/>
      <w:pPr>
        <w:ind w:left="5760" w:hanging="360"/>
      </w:pPr>
      <w:rPr>
        <w:rFonts w:ascii="Symbol" w:hAnsi="Symbol" w:hint="default"/>
      </w:rPr>
    </w:lvl>
    <w:lvl w:ilvl="7" w:tplc="17348268" w:tentative="1">
      <w:start w:val="1"/>
      <w:numFmt w:val="bullet"/>
      <w:lvlText w:val="o"/>
      <w:lvlJc w:val="left"/>
      <w:pPr>
        <w:ind w:left="6480" w:hanging="360"/>
      </w:pPr>
      <w:rPr>
        <w:rFonts w:ascii="Courier New" w:hAnsi="Courier New" w:cs="Courier New" w:hint="default"/>
      </w:rPr>
    </w:lvl>
    <w:lvl w:ilvl="8" w:tplc="3CDE8C52" w:tentative="1">
      <w:start w:val="1"/>
      <w:numFmt w:val="bullet"/>
      <w:lvlText w:val=""/>
      <w:lvlJc w:val="left"/>
      <w:pPr>
        <w:ind w:left="7200" w:hanging="360"/>
      </w:pPr>
      <w:rPr>
        <w:rFonts w:ascii="Wingdings" w:hAnsi="Wingdings" w:hint="default"/>
      </w:rPr>
    </w:lvl>
  </w:abstractNum>
  <w:abstractNum w:abstractNumId="40" w15:restartNumberingAfterBreak="0">
    <w:nsid w:val="39C20711"/>
    <w:multiLevelType w:val="multilevel"/>
    <w:tmpl w:val="9BDE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B84768D"/>
    <w:multiLevelType w:val="multilevel"/>
    <w:tmpl w:val="C19049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C0D1160"/>
    <w:multiLevelType w:val="hybridMultilevel"/>
    <w:tmpl w:val="C4D4A7DE"/>
    <w:lvl w:ilvl="0" w:tplc="CCDE17BE">
      <w:start w:val="6"/>
      <w:numFmt w:val="decimal"/>
      <w:lvlText w:val="%1."/>
      <w:lvlJc w:val="left"/>
      <w:pPr>
        <w:ind w:left="720" w:hanging="360"/>
      </w:pPr>
      <w:rPr>
        <w:rFonts w:hint="default"/>
      </w:rPr>
    </w:lvl>
    <w:lvl w:ilvl="1" w:tplc="39A6E8F2" w:tentative="1">
      <w:start w:val="1"/>
      <w:numFmt w:val="lowerLetter"/>
      <w:lvlText w:val="%2."/>
      <w:lvlJc w:val="left"/>
      <w:pPr>
        <w:ind w:left="1440" w:hanging="360"/>
      </w:pPr>
    </w:lvl>
    <w:lvl w:ilvl="2" w:tplc="15EE93BA" w:tentative="1">
      <w:start w:val="1"/>
      <w:numFmt w:val="lowerRoman"/>
      <w:lvlText w:val="%3."/>
      <w:lvlJc w:val="right"/>
      <w:pPr>
        <w:ind w:left="2160" w:hanging="180"/>
      </w:pPr>
    </w:lvl>
    <w:lvl w:ilvl="3" w:tplc="E926EB86" w:tentative="1">
      <w:start w:val="1"/>
      <w:numFmt w:val="decimal"/>
      <w:lvlText w:val="%4."/>
      <w:lvlJc w:val="left"/>
      <w:pPr>
        <w:ind w:left="2880" w:hanging="360"/>
      </w:pPr>
    </w:lvl>
    <w:lvl w:ilvl="4" w:tplc="297613BE" w:tentative="1">
      <w:start w:val="1"/>
      <w:numFmt w:val="lowerLetter"/>
      <w:lvlText w:val="%5."/>
      <w:lvlJc w:val="left"/>
      <w:pPr>
        <w:ind w:left="3600" w:hanging="360"/>
      </w:pPr>
    </w:lvl>
    <w:lvl w:ilvl="5" w:tplc="AA3A0FBA" w:tentative="1">
      <w:start w:val="1"/>
      <w:numFmt w:val="lowerRoman"/>
      <w:lvlText w:val="%6."/>
      <w:lvlJc w:val="right"/>
      <w:pPr>
        <w:ind w:left="4320" w:hanging="180"/>
      </w:pPr>
    </w:lvl>
    <w:lvl w:ilvl="6" w:tplc="BDFA913C" w:tentative="1">
      <w:start w:val="1"/>
      <w:numFmt w:val="decimal"/>
      <w:lvlText w:val="%7."/>
      <w:lvlJc w:val="left"/>
      <w:pPr>
        <w:ind w:left="5040" w:hanging="360"/>
      </w:pPr>
    </w:lvl>
    <w:lvl w:ilvl="7" w:tplc="28D25BDC" w:tentative="1">
      <w:start w:val="1"/>
      <w:numFmt w:val="lowerLetter"/>
      <w:lvlText w:val="%8."/>
      <w:lvlJc w:val="left"/>
      <w:pPr>
        <w:ind w:left="5760" w:hanging="360"/>
      </w:pPr>
    </w:lvl>
    <w:lvl w:ilvl="8" w:tplc="93DE1E06" w:tentative="1">
      <w:start w:val="1"/>
      <w:numFmt w:val="lowerRoman"/>
      <w:lvlText w:val="%9."/>
      <w:lvlJc w:val="right"/>
      <w:pPr>
        <w:ind w:left="6480" w:hanging="180"/>
      </w:pPr>
    </w:lvl>
  </w:abstractNum>
  <w:abstractNum w:abstractNumId="43" w15:restartNumberingAfterBreak="0">
    <w:nsid w:val="3C90309F"/>
    <w:multiLevelType w:val="hybridMultilevel"/>
    <w:tmpl w:val="3DC62DBE"/>
    <w:lvl w:ilvl="0" w:tplc="4CF8598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743E1C"/>
    <w:multiLevelType w:val="hybridMultilevel"/>
    <w:tmpl w:val="E2D6DD58"/>
    <w:lvl w:ilvl="0" w:tplc="BFD832C4">
      <w:start w:val="1"/>
      <w:numFmt w:val="decimal"/>
      <w:lvlText w:val="%1."/>
      <w:lvlJc w:val="left"/>
      <w:pPr>
        <w:ind w:left="720" w:hanging="360"/>
      </w:pPr>
    </w:lvl>
    <w:lvl w:ilvl="1" w:tplc="E15C1150" w:tentative="1">
      <w:start w:val="1"/>
      <w:numFmt w:val="lowerLetter"/>
      <w:lvlText w:val="%2."/>
      <w:lvlJc w:val="left"/>
      <w:pPr>
        <w:ind w:left="1440" w:hanging="360"/>
      </w:pPr>
    </w:lvl>
    <w:lvl w:ilvl="2" w:tplc="7A64B7E0" w:tentative="1">
      <w:start w:val="1"/>
      <w:numFmt w:val="lowerRoman"/>
      <w:lvlText w:val="%3."/>
      <w:lvlJc w:val="right"/>
      <w:pPr>
        <w:ind w:left="2160" w:hanging="180"/>
      </w:pPr>
    </w:lvl>
    <w:lvl w:ilvl="3" w:tplc="A560F04C" w:tentative="1">
      <w:start w:val="1"/>
      <w:numFmt w:val="decimal"/>
      <w:lvlText w:val="%4."/>
      <w:lvlJc w:val="left"/>
      <w:pPr>
        <w:ind w:left="2880" w:hanging="360"/>
      </w:pPr>
    </w:lvl>
    <w:lvl w:ilvl="4" w:tplc="4B14AB5E" w:tentative="1">
      <w:start w:val="1"/>
      <w:numFmt w:val="lowerLetter"/>
      <w:lvlText w:val="%5."/>
      <w:lvlJc w:val="left"/>
      <w:pPr>
        <w:ind w:left="3600" w:hanging="360"/>
      </w:pPr>
    </w:lvl>
    <w:lvl w:ilvl="5" w:tplc="C11E526E" w:tentative="1">
      <w:start w:val="1"/>
      <w:numFmt w:val="lowerRoman"/>
      <w:lvlText w:val="%6."/>
      <w:lvlJc w:val="right"/>
      <w:pPr>
        <w:ind w:left="4320" w:hanging="180"/>
      </w:pPr>
    </w:lvl>
    <w:lvl w:ilvl="6" w:tplc="C3BA421C" w:tentative="1">
      <w:start w:val="1"/>
      <w:numFmt w:val="decimal"/>
      <w:lvlText w:val="%7."/>
      <w:lvlJc w:val="left"/>
      <w:pPr>
        <w:ind w:left="5040" w:hanging="360"/>
      </w:pPr>
    </w:lvl>
    <w:lvl w:ilvl="7" w:tplc="8976E33A" w:tentative="1">
      <w:start w:val="1"/>
      <w:numFmt w:val="lowerLetter"/>
      <w:lvlText w:val="%8."/>
      <w:lvlJc w:val="left"/>
      <w:pPr>
        <w:ind w:left="5760" w:hanging="360"/>
      </w:pPr>
    </w:lvl>
    <w:lvl w:ilvl="8" w:tplc="ECA412B2" w:tentative="1">
      <w:start w:val="1"/>
      <w:numFmt w:val="lowerRoman"/>
      <w:lvlText w:val="%9."/>
      <w:lvlJc w:val="right"/>
      <w:pPr>
        <w:ind w:left="6480" w:hanging="180"/>
      </w:pPr>
    </w:lvl>
  </w:abstractNum>
  <w:abstractNum w:abstractNumId="45" w15:restartNumberingAfterBreak="0">
    <w:nsid w:val="3F3F1C09"/>
    <w:multiLevelType w:val="multilevel"/>
    <w:tmpl w:val="60E0E2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FC82C8F"/>
    <w:multiLevelType w:val="multilevel"/>
    <w:tmpl w:val="74266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40582B3C"/>
    <w:multiLevelType w:val="hybridMultilevel"/>
    <w:tmpl w:val="6F50E00C"/>
    <w:lvl w:ilvl="0" w:tplc="36B06DC0">
      <w:start w:val="1"/>
      <w:numFmt w:val="upperRoman"/>
      <w:lvlText w:val="%1."/>
      <w:lvlJc w:val="left"/>
      <w:pPr>
        <w:ind w:left="1080" w:hanging="720"/>
      </w:pPr>
      <w:rPr>
        <w:rFonts w:hint="default"/>
      </w:rPr>
    </w:lvl>
    <w:lvl w:ilvl="1" w:tplc="F1FE2702" w:tentative="1">
      <w:start w:val="1"/>
      <w:numFmt w:val="lowerLetter"/>
      <w:lvlText w:val="%2."/>
      <w:lvlJc w:val="left"/>
      <w:pPr>
        <w:ind w:left="1440" w:hanging="360"/>
      </w:pPr>
    </w:lvl>
    <w:lvl w:ilvl="2" w:tplc="D74626D2" w:tentative="1">
      <w:start w:val="1"/>
      <w:numFmt w:val="lowerRoman"/>
      <w:lvlText w:val="%3."/>
      <w:lvlJc w:val="right"/>
      <w:pPr>
        <w:ind w:left="2160" w:hanging="180"/>
      </w:pPr>
    </w:lvl>
    <w:lvl w:ilvl="3" w:tplc="C6ECC220" w:tentative="1">
      <w:start w:val="1"/>
      <w:numFmt w:val="decimal"/>
      <w:lvlText w:val="%4."/>
      <w:lvlJc w:val="left"/>
      <w:pPr>
        <w:ind w:left="2880" w:hanging="360"/>
      </w:pPr>
    </w:lvl>
    <w:lvl w:ilvl="4" w:tplc="FBEE8D3E" w:tentative="1">
      <w:start w:val="1"/>
      <w:numFmt w:val="lowerLetter"/>
      <w:lvlText w:val="%5."/>
      <w:lvlJc w:val="left"/>
      <w:pPr>
        <w:ind w:left="3600" w:hanging="360"/>
      </w:pPr>
    </w:lvl>
    <w:lvl w:ilvl="5" w:tplc="290C2C18" w:tentative="1">
      <w:start w:val="1"/>
      <w:numFmt w:val="lowerRoman"/>
      <w:lvlText w:val="%6."/>
      <w:lvlJc w:val="right"/>
      <w:pPr>
        <w:ind w:left="4320" w:hanging="180"/>
      </w:pPr>
    </w:lvl>
    <w:lvl w:ilvl="6" w:tplc="11AEB1C2" w:tentative="1">
      <w:start w:val="1"/>
      <w:numFmt w:val="decimal"/>
      <w:lvlText w:val="%7."/>
      <w:lvlJc w:val="left"/>
      <w:pPr>
        <w:ind w:left="5040" w:hanging="360"/>
      </w:pPr>
    </w:lvl>
    <w:lvl w:ilvl="7" w:tplc="F550B954" w:tentative="1">
      <w:start w:val="1"/>
      <w:numFmt w:val="lowerLetter"/>
      <w:lvlText w:val="%8."/>
      <w:lvlJc w:val="left"/>
      <w:pPr>
        <w:ind w:left="5760" w:hanging="360"/>
      </w:pPr>
    </w:lvl>
    <w:lvl w:ilvl="8" w:tplc="3CBC6D2E" w:tentative="1">
      <w:start w:val="1"/>
      <w:numFmt w:val="lowerRoman"/>
      <w:lvlText w:val="%9."/>
      <w:lvlJc w:val="right"/>
      <w:pPr>
        <w:ind w:left="6480" w:hanging="180"/>
      </w:pPr>
    </w:lvl>
  </w:abstractNum>
  <w:abstractNum w:abstractNumId="48" w15:restartNumberingAfterBreak="0">
    <w:nsid w:val="41120E58"/>
    <w:multiLevelType w:val="hybridMultilevel"/>
    <w:tmpl w:val="1FF2FECC"/>
    <w:lvl w:ilvl="0" w:tplc="7E085C90">
      <w:start w:val="1"/>
      <w:numFmt w:val="bullet"/>
      <w:lvlText w:val=""/>
      <w:lvlJc w:val="left"/>
      <w:pPr>
        <w:ind w:left="720" w:hanging="360"/>
      </w:pPr>
      <w:rPr>
        <w:rFonts w:ascii="Wingdings" w:hAnsi="Wingdings" w:hint="default"/>
      </w:rPr>
    </w:lvl>
    <w:lvl w:ilvl="1" w:tplc="90C0A624" w:tentative="1">
      <w:start w:val="1"/>
      <w:numFmt w:val="bullet"/>
      <w:lvlText w:val="o"/>
      <w:lvlJc w:val="left"/>
      <w:pPr>
        <w:ind w:left="1440" w:hanging="360"/>
      </w:pPr>
      <w:rPr>
        <w:rFonts w:ascii="Courier New" w:hAnsi="Courier New" w:cs="Courier New" w:hint="default"/>
      </w:rPr>
    </w:lvl>
    <w:lvl w:ilvl="2" w:tplc="2E106D90" w:tentative="1">
      <w:start w:val="1"/>
      <w:numFmt w:val="bullet"/>
      <w:lvlText w:val=""/>
      <w:lvlJc w:val="left"/>
      <w:pPr>
        <w:ind w:left="2160" w:hanging="360"/>
      </w:pPr>
      <w:rPr>
        <w:rFonts w:ascii="Wingdings" w:hAnsi="Wingdings" w:hint="default"/>
      </w:rPr>
    </w:lvl>
    <w:lvl w:ilvl="3" w:tplc="94863BB6" w:tentative="1">
      <w:start w:val="1"/>
      <w:numFmt w:val="bullet"/>
      <w:lvlText w:val=""/>
      <w:lvlJc w:val="left"/>
      <w:pPr>
        <w:ind w:left="2880" w:hanging="360"/>
      </w:pPr>
      <w:rPr>
        <w:rFonts w:ascii="Symbol" w:hAnsi="Symbol" w:hint="default"/>
      </w:rPr>
    </w:lvl>
    <w:lvl w:ilvl="4" w:tplc="113C9556" w:tentative="1">
      <w:start w:val="1"/>
      <w:numFmt w:val="bullet"/>
      <w:lvlText w:val="o"/>
      <w:lvlJc w:val="left"/>
      <w:pPr>
        <w:ind w:left="3600" w:hanging="360"/>
      </w:pPr>
      <w:rPr>
        <w:rFonts w:ascii="Courier New" w:hAnsi="Courier New" w:cs="Courier New" w:hint="default"/>
      </w:rPr>
    </w:lvl>
    <w:lvl w:ilvl="5" w:tplc="864A3FF0" w:tentative="1">
      <w:start w:val="1"/>
      <w:numFmt w:val="bullet"/>
      <w:lvlText w:val=""/>
      <w:lvlJc w:val="left"/>
      <w:pPr>
        <w:ind w:left="4320" w:hanging="360"/>
      </w:pPr>
      <w:rPr>
        <w:rFonts w:ascii="Wingdings" w:hAnsi="Wingdings" w:hint="default"/>
      </w:rPr>
    </w:lvl>
    <w:lvl w:ilvl="6" w:tplc="43044A00" w:tentative="1">
      <w:start w:val="1"/>
      <w:numFmt w:val="bullet"/>
      <w:lvlText w:val=""/>
      <w:lvlJc w:val="left"/>
      <w:pPr>
        <w:ind w:left="5040" w:hanging="360"/>
      </w:pPr>
      <w:rPr>
        <w:rFonts w:ascii="Symbol" w:hAnsi="Symbol" w:hint="default"/>
      </w:rPr>
    </w:lvl>
    <w:lvl w:ilvl="7" w:tplc="4C1A0286" w:tentative="1">
      <w:start w:val="1"/>
      <w:numFmt w:val="bullet"/>
      <w:lvlText w:val="o"/>
      <w:lvlJc w:val="left"/>
      <w:pPr>
        <w:ind w:left="5760" w:hanging="360"/>
      </w:pPr>
      <w:rPr>
        <w:rFonts w:ascii="Courier New" w:hAnsi="Courier New" w:cs="Courier New" w:hint="default"/>
      </w:rPr>
    </w:lvl>
    <w:lvl w:ilvl="8" w:tplc="143A78E8" w:tentative="1">
      <w:start w:val="1"/>
      <w:numFmt w:val="bullet"/>
      <w:lvlText w:val=""/>
      <w:lvlJc w:val="left"/>
      <w:pPr>
        <w:ind w:left="6480" w:hanging="360"/>
      </w:pPr>
      <w:rPr>
        <w:rFonts w:ascii="Wingdings" w:hAnsi="Wingdings" w:hint="default"/>
      </w:rPr>
    </w:lvl>
  </w:abstractNum>
  <w:abstractNum w:abstractNumId="49" w15:restartNumberingAfterBreak="0">
    <w:nsid w:val="434161E9"/>
    <w:multiLevelType w:val="hybridMultilevel"/>
    <w:tmpl w:val="C22EFFA2"/>
    <w:lvl w:ilvl="0" w:tplc="0B60C39E">
      <w:start w:val="1"/>
      <w:numFmt w:val="decimal"/>
      <w:lvlText w:val="%1)"/>
      <w:lvlJc w:val="left"/>
      <w:pPr>
        <w:ind w:left="1080" w:hanging="360"/>
      </w:pPr>
    </w:lvl>
    <w:lvl w:ilvl="1" w:tplc="16C61026" w:tentative="1">
      <w:start w:val="1"/>
      <w:numFmt w:val="lowerLetter"/>
      <w:lvlText w:val="%2."/>
      <w:lvlJc w:val="left"/>
      <w:pPr>
        <w:ind w:left="1800" w:hanging="360"/>
      </w:pPr>
    </w:lvl>
    <w:lvl w:ilvl="2" w:tplc="FED61CB0" w:tentative="1">
      <w:start w:val="1"/>
      <w:numFmt w:val="lowerRoman"/>
      <w:lvlText w:val="%3."/>
      <w:lvlJc w:val="right"/>
      <w:pPr>
        <w:ind w:left="2520" w:hanging="180"/>
      </w:pPr>
    </w:lvl>
    <w:lvl w:ilvl="3" w:tplc="0BEA878A" w:tentative="1">
      <w:start w:val="1"/>
      <w:numFmt w:val="decimal"/>
      <w:lvlText w:val="%4."/>
      <w:lvlJc w:val="left"/>
      <w:pPr>
        <w:ind w:left="3240" w:hanging="360"/>
      </w:pPr>
    </w:lvl>
    <w:lvl w:ilvl="4" w:tplc="1F82162C" w:tentative="1">
      <w:start w:val="1"/>
      <w:numFmt w:val="lowerLetter"/>
      <w:lvlText w:val="%5."/>
      <w:lvlJc w:val="left"/>
      <w:pPr>
        <w:ind w:left="3960" w:hanging="360"/>
      </w:pPr>
    </w:lvl>
    <w:lvl w:ilvl="5" w:tplc="D99E1264" w:tentative="1">
      <w:start w:val="1"/>
      <w:numFmt w:val="lowerRoman"/>
      <w:lvlText w:val="%6."/>
      <w:lvlJc w:val="right"/>
      <w:pPr>
        <w:ind w:left="4680" w:hanging="180"/>
      </w:pPr>
    </w:lvl>
    <w:lvl w:ilvl="6" w:tplc="C9381DEA" w:tentative="1">
      <w:start w:val="1"/>
      <w:numFmt w:val="decimal"/>
      <w:lvlText w:val="%7."/>
      <w:lvlJc w:val="left"/>
      <w:pPr>
        <w:ind w:left="5400" w:hanging="360"/>
      </w:pPr>
    </w:lvl>
    <w:lvl w:ilvl="7" w:tplc="0E845AC4" w:tentative="1">
      <w:start w:val="1"/>
      <w:numFmt w:val="lowerLetter"/>
      <w:lvlText w:val="%8."/>
      <w:lvlJc w:val="left"/>
      <w:pPr>
        <w:ind w:left="6120" w:hanging="360"/>
      </w:pPr>
    </w:lvl>
    <w:lvl w:ilvl="8" w:tplc="95AC5674" w:tentative="1">
      <w:start w:val="1"/>
      <w:numFmt w:val="lowerRoman"/>
      <w:lvlText w:val="%9."/>
      <w:lvlJc w:val="right"/>
      <w:pPr>
        <w:ind w:left="6840" w:hanging="180"/>
      </w:pPr>
    </w:lvl>
  </w:abstractNum>
  <w:abstractNum w:abstractNumId="50" w15:restartNumberingAfterBreak="0">
    <w:nsid w:val="465034DA"/>
    <w:multiLevelType w:val="multilevel"/>
    <w:tmpl w:val="9A6ED46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68D43EC"/>
    <w:multiLevelType w:val="multilevel"/>
    <w:tmpl w:val="9544D46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A38114C"/>
    <w:multiLevelType w:val="multilevel"/>
    <w:tmpl w:val="9640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885BBF"/>
    <w:multiLevelType w:val="hybridMultilevel"/>
    <w:tmpl w:val="CA06E19E"/>
    <w:lvl w:ilvl="0" w:tplc="C3D41AAE">
      <w:start w:val="1"/>
      <w:numFmt w:val="decimal"/>
      <w:lvlText w:val="%1)"/>
      <w:lvlJc w:val="left"/>
      <w:pPr>
        <w:ind w:left="720" w:hanging="360"/>
      </w:pPr>
    </w:lvl>
    <w:lvl w:ilvl="1" w:tplc="F7029BD6" w:tentative="1">
      <w:start w:val="1"/>
      <w:numFmt w:val="lowerLetter"/>
      <w:lvlText w:val="%2."/>
      <w:lvlJc w:val="left"/>
      <w:pPr>
        <w:ind w:left="1440" w:hanging="360"/>
      </w:pPr>
    </w:lvl>
    <w:lvl w:ilvl="2" w:tplc="D3AAAABA" w:tentative="1">
      <w:start w:val="1"/>
      <w:numFmt w:val="lowerRoman"/>
      <w:lvlText w:val="%3."/>
      <w:lvlJc w:val="right"/>
      <w:pPr>
        <w:ind w:left="2160" w:hanging="180"/>
      </w:pPr>
    </w:lvl>
    <w:lvl w:ilvl="3" w:tplc="2C4264BC" w:tentative="1">
      <w:start w:val="1"/>
      <w:numFmt w:val="decimal"/>
      <w:lvlText w:val="%4."/>
      <w:lvlJc w:val="left"/>
      <w:pPr>
        <w:ind w:left="2880" w:hanging="360"/>
      </w:pPr>
    </w:lvl>
    <w:lvl w:ilvl="4" w:tplc="DC2625D2" w:tentative="1">
      <w:start w:val="1"/>
      <w:numFmt w:val="lowerLetter"/>
      <w:lvlText w:val="%5."/>
      <w:lvlJc w:val="left"/>
      <w:pPr>
        <w:ind w:left="3600" w:hanging="360"/>
      </w:pPr>
    </w:lvl>
    <w:lvl w:ilvl="5" w:tplc="4692D558" w:tentative="1">
      <w:start w:val="1"/>
      <w:numFmt w:val="lowerRoman"/>
      <w:lvlText w:val="%6."/>
      <w:lvlJc w:val="right"/>
      <w:pPr>
        <w:ind w:left="4320" w:hanging="180"/>
      </w:pPr>
    </w:lvl>
    <w:lvl w:ilvl="6" w:tplc="35B27E64" w:tentative="1">
      <w:start w:val="1"/>
      <w:numFmt w:val="decimal"/>
      <w:lvlText w:val="%7."/>
      <w:lvlJc w:val="left"/>
      <w:pPr>
        <w:ind w:left="5040" w:hanging="360"/>
      </w:pPr>
    </w:lvl>
    <w:lvl w:ilvl="7" w:tplc="3078D5FA" w:tentative="1">
      <w:start w:val="1"/>
      <w:numFmt w:val="lowerLetter"/>
      <w:lvlText w:val="%8."/>
      <w:lvlJc w:val="left"/>
      <w:pPr>
        <w:ind w:left="5760" w:hanging="360"/>
      </w:pPr>
    </w:lvl>
    <w:lvl w:ilvl="8" w:tplc="50D8C116" w:tentative="1">
      <w:start w:val="1"/>
      <w:numFmt w:val="lowerRoman"/>
      <w:lvlText w:val="%9."/>
      <w:lvlJc w:val="right"/>
      <w:pPr>
        <w:ind w:left="6480" w:hanging="180"/>
      </w:pPr>
    </w:lvl>
  </w:abstractNum>
  <w:abstractNum w:abstractNumId="54" w15:restartNumberingAfterBreak="0">
    <w:nsid w:val="4B8E3B8B"/>
    <w:multiLevelType w:val="hybridMultilevel"/>
    <w:tmpl w:val="53C2C820"/>
    <w:lvl w:ilvl="0" w:tplc="878A5714">
      <w:start w:val="5"/>
      <w:numFmt w:val="decimal"/>
      <w:lvlText w:val="%1."/>
      <w:lvlJc w:val="left"/>
      <w:pPr>
        <w:ind w:left="720" w:hanging="360"/>
      </w:pPr>
      <w:rPr>
        <w:rFonts w:hint="default"/>
      </w:rPr>
    </w:lvl>
    <w:lvl w:ilvl="1" w:tplc="1DD6FC36" w:tentative="1">
      <w:start w:val="1"/>
      <w:numFmt w:val="lowerLetter"/>
      <w:lvlText w:val="%2."/>
      <w:lvlJc w:val="left"/>
      <w:pPr>
        <w:ind w:left="1440" w:hanging="360"/>
      </w:pPr>
    </w:lvl>
    <w:lvl w:ilvl="2" w:tplc="467A15F2" w:tentative="1">
      <w:start w:val="1"/>
      <w:numFmt w:val="lowerRoman"/>
      <w:lvlText w:val="%3."/>
      <w:lvlJc w:val="right"/>
      <w:pPr>
        <w:ind w:left="2160" w:hanging="180"/>
      </w:pPr>
    </w:lvl>
    <w:lvl w:ilvl="3" w:tplc="48E8689A" w:tentative="1">
      <w:start w:val="1"/>
      <w:numFmt w:val="decimal"/>
      <w:lvlText w:val="%4."/>
      <w:lvlJc w:val="left"/>
      <w:pPr>
        <w:ind w:left="2880" w:hanging="360"/>
      </w:pPr>
    </w:lvl>
    <w:lvl w:ilvl="4" w:tplc="6B2AB5AC" w:tentative="1">
      <w:start w:val="1"/>
      <w:numFmt w:val="lowerLetter"/>
      <w:lvlText w:val="%5."/>
      <w:lvlJc w:val="left"/>
      <w:pPr>
        <w:ind w:left="3600" w:hanging="360"/>
      </w:pPr>
    </w:lvl>
    <w:lvl w:ilvl="5" w:tplc="3B685A9C" w:tentative="1">
      <w:start w:val="1"/>
      <w:numFmt w:val="lowerRoman"/>
      <w:lvlText w:val="%6."/>
      <w:lvlJc w:val="right"/>
      <w:pPr>
        <w:ind w:left="4320" w:hanging="180"/>
      </w:pPr>
    </w:lvl>
    <w:lvl w:ilvl="6" w:tplc="8B7A5172" w:tentative="1">
      <w:start w:val="1"/>
      <w:numFmt w:val="decimal"/>
      <w:lvlText w:val="%7."/>
      <w:lvlJc w:val="left"/>
      <w:pPr>
        <w:ind w:left="5040" w:hanging="360"/>
      </w:pPr>
    </w:lvl>
    <w:lvl w:ilvl="7" w:tplc="090A321A" w:tentative="1">
      <w:start w:val="1"/>
      <w:numFmt w:val="lowerLetter"/>
      <w:lvlText w:val="%8."/>
      <w:lvlJc w:val="left"/>
      <w:pPr>
        <w:ind w:left="5760" w:hanging="360"/>
      </w:pPr>
    </w:lvl>
    <w:lvl w:ilvl="8" w:tplc="9E6C2A0E" w:tentative="1">
      <w:start w:val="1"/>
      <w:numFmt w:val="lowerRoman"/>
      <w:lvlText w:val="%9."/>
      <w:lvlJc w:val="right"/>
      <w:pPr>
        <w:ind w:left="6480" w:hanging="180"/>
      </w:pPr>
    </w:lvl>
  </w:abstractNum>
  <w:abstractNum w:abstractNumId="55" w15:restartNumberingAfterBreak="0">
    <w:nsid w:val="4BC34543"/>
    <w:multiLevelType w:val="multilevel"/>
    <w:tmpl w:val="060C56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4BF52C7C"/>
    <w:multiLevelType w:val="multilevel"/>
    <w:tmpl w:val="7EEED45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4ED5198B"/>
    <w:multiLevelType w:val="hybridMultilevel"/>
    <w:tmpl w:val="1CF0677A"/>
    <w:lvl w:ilvl="0" w:tplc="B622CC12">
      <w:start w:val="1"/>
      <w:numFmt w:val="bullet"/>
      <w:lvlText w:val="-"/>
      <w:lvlJc w:val="left"/>
      <w:pPr>
        <w:ind w:left="720" w:hanging="360"/>
      </w:pPr>
      <w:rPr>
        <w:rFonts w:ascii="Times New Roman" w:eastAsiaTheme="minorHAnsi" w:hAnsi="Times New Roman" w:cs="Times New Roman" w:hint="default"/>
      </w:rPr>
    </w:lvl>
    <w:lvl w:ilvl="1" w:tplc="511ABD2E" w:tentative="1">
      <w:start w:val="1"/>
      <w:numFmt w:val="bullet"/>
      <w:lvlText w:val="o"/>
      <w:lvlJc w:val="left"/>
      <w:pPr>
        <w:ind w:left="1440" w:hanging="360"/>
      </w:pPr>
      <w:rPr>
        <w:rFonts w:ascii="Courier New" w:hAnsi="Courier New" w:cs="Courier New" w:hint="default"/>
      </w:rPr>
    </w:lvl>
    <w:lvl w:ilvl="2" w:tplc="0F941A38" w:tentative="1">
      <w:start w:val="1"/>
      <w:numFmt w:val="bullet"/>
      <w:lvlText w:val=""/>
      <w:lvlJc w:val="left"/>
      <w:pPr>
        <w:ind w:left="2160" w:hanging="360"/>
      </w:pPr>
      <w:rPr>
        <w:rFonts w:ascii="Wingdings" w:hAnsi="Wingdings" w:hint="default"/>
      </w:rPr>
    </w:lvl>
    <w:lvl w:ilvl="3" w:tplc="5AB41E9E" w:tentative="1">
      <w:start w:val="1"/>
      <w:numFmt w:val="bullet"/>
      <w:lvlText w:val=""/>
      <w:lvlJc w:val="left"/>
      <w:pPr>
        <w:ind w:left="2880" w:hanging="360"/>
      </w:pPr>
      <w:rPr>
        <w:rFonts w:ascii="Symbol" w:hAnsi="Symbol" w:hint="default"/>
      </w:rPr>
    </w:lvl>
    <w:lvl w:ilvl="4" w:tplc="E1DEA168" w:tentative="1">
      <w:start w:val="1"/>
      <w:numFmt w:val="bullet"/>
      <w:lvlText w:val="o"/>
      <w:lvlJc w:val="left"/>
      <w:pPr>
        <w:ind w:left="3600" w:hanging="360"/>
      </w:pPr>
      <w:rPr>
        <w:rFonts w:ascii="Courier New" w:hAnsi="Courier New" w:cs="Courier New" w:hint="default"/>
      </w:rPr>
    </w:lvl>
    <w:lvl w:ilvl="5" w:tplc="9430698E" w:tentative="1">
      <w:start w:val="1"/>
      <w:numFmt w:val="bullet"/>
      <w:lvlText w:val=""/>
      <w:lvlJc w:val="left"/>
      <w:pPr>
        <w:ind w:left="4320" w:hanging="360"/>
      </w:pPr>
      <w:rPr>
        <w:rFonts w:ascii="Wingdings" w:hAnsi="Wingdings" w:hint="default"/>
      </w:rPr>
    </w:lvl>
    <w:lvl w:ilvl="6" w:tplc="F6FCAF26" w:tentative="1">
      <w:start w:val="1"/>
      <w:numFmt w:val="bullet"/>
      <w:lvlText w:val=""/>
      <w:lvlJc w:val="left"/>
      <w:pPr>
        <w:ind w:left="5040" w:hanging="360"/>
      </w:pPr>
      <w:rPr>
        <w:rFonts w:ascii="Symbol" w:hAnsi="Symbol" w:hint="default"/>
      </w:rPr>
    </w:lvl>
    <w:lvl w:ilvl="7" w:tplc="F9DC2820" w:tentative="1">
      <w:start w:val="1"/>
      <w:numFmt w:val="bullet"/>
      <w:lvlText w:val="o"/>
      <w:lvlJc w:val="left"/>
      <w:pPr>
        <w:ind w:left="5760" w:hanging="360"/>
      </w:pPr>
      <w:rPr>
        <w:rFonts w:ascii="Courier New" w:hAnsi="Courier New" w:cs="Courier New" w:hint="default"/>
      </w:rPr>
    </w:lvl>
    <w:lvl w:ilvl="8" w:tplc="98AA3DCA" w:tentative="1">
      <w:start w:val="1"/>
      <w:numFmt w:val="bullet"/>
      <w:lvlText w:val=""/>
      <w:lvlJc w:val="left"/>
      <w:pPr>
        <w:ind w:left="6480" w:hanging="360"/>
      </w:pPr>
      <w:rPr>
        <w:rFonts w:ascii="Wingdings" w:hAnsi="Wingdings" w:hint="default"/>
      </w:rPr>
    </w:lvl>
  </w:abstractNum>
  <w:abstractNum w:abstractNumId="58" w15:restartNumberingAfterBreak="0">
    <w:nsid w:val="51527AC1"/>
    <w:multiLevelType w:val="hybridMultilevel"/>
    <w:tmpl w:val="97E6E12A"/>
    <w:lvl w:ilvl="0" w:tplc="7DDCE412">
      <w:start w:val="1"/>
      <w:numFmt w:val="lowerLetter"/>
      <w:lvlText w:val="(%1)"/>
      <w:lvlJc w:val="left"/>
      <w:pPr>
        <w:ind w:left="720" w:hanging="360"/>
      </w:pPr>
      <w:rPr>
        <w:rFonts w:hint="default"/>
      </w:rPr>
    </w:lvl>
    <w:lvl w:ilvl="1" w:tplc="10E0B092" w:tentative="1">
      <w:start w:val="1"/>
      <w:numFmt w:val="lowerLetter"/>
      <w:lvlText w:val="%2."/>
      <w:lvlJc w:val="left"/>
      <w:pPr>
        <w:ind w:left="1440" w:hanging="360"/>
      </w:pPr>
    </w:lvl>
    <w:lvl w:ilvl="2" w:tplc="49A845B0" w:tentative="1">
      <w:start w:val="1"/>
      <w:numFmt w:val="lowerRoman"/>
      <w:lvlText w:val="%3."/>
      <w:lvlJc w:val="right"/>
      <w:pPr>
        <w:ind w:left="2160" w:hanging="180"/>
      </w:pPr>
    </w:lvl>
    <w:lvl w:ilvl="3" w:tplc="F4727BB8" w:tentative="1">
      <w:start w:val="1"/>
      <w:numFmt w:val="decimal"/>
      <w:lvlText w:val="%4."/>
      <w:lvlJc w:val="left"/>
      <w:pPr>
        <w:ind w:left="2880" w:hanging="360"/>
      </w:pPr>
    </w:lvl>
    <w:lvl w:ilvl="4" w:tplc="AB847C42" w:tentative="1">
      <w:start w:val="1"/>
      <w:numFmt w:val="lowerLetter"/>
      <w:lvlText w:val="%5."/>
      <w:lvlJc w:val="left"/>
      <w:pPr>
        <w:ind w:left="3600" w:hanging="360"/>
      </w:pPr>
    </w:lvl>
    <w:lvl w:ilvl="5" w:tplc="804C7804" w:tentative="1">
      <w:start w:val="1"/>
      <w:numFmt w:val="lowerRoman"/>
      <w:lvlText w:val="%6."/>
      <w:lvlJc w:val="right"/>
      <w:pPr>
        <w:ind w:left="4320" w:hanging="180"/>
      </w:pPr>
    </w:lvl>
    <w:lvl w:ilvl="6" w:tplc="D6980812" w:tentative="1">
      <w:start w:val="1"/>
      <w:numFmt w:val="decimal"/>
      <w:lvlText w:val="%7."/>
      <w:lvlJc w:val="left"/>
      <w:pPr>
        <w:ind w:left="5040" w:hanging="360"/>
      </w:pPr>
    </w:lvl>
    <w:lvl w:ilvl="7" w:tplc="0F28B374" w:tentative="1">
      <w:start w:val="1"/>
      <w:numFmt w:val="lowerLetter"/>
      <w:lvlText w:val="%8."/>
      <w:lvlJc w:val="left"/>
      <w:pPr>
        <w:ind w:left="5760" w:hanging="360"/>
      </w:pPr>
    </w:lvl>
    <w:lvl w:ilvl="8" w:tplc="E6C47F34" w:tentative="1">
      <w:start w:val="1"/>
      <w:numFmt w:val="lowerRoman"/>
      <w:lvlText w:val="%9."/>
      <w:lvlJc w:val="right"/>
      <w:pPr>
        <w:ind w:left="6480" w:hanging="180"/>
      </w:pPr>
    </w:lvl>
  </w:abstractNum>
  <w:abstractNum w:abstractNumId="59" w15:restartNumberingAfterBreak="0">
    <w:nsid w:val="524A150B"/>
    <w:multiLevelType w:val="multilevel"/>
    <w:tmpl w:val="12989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3D4271F"/>
    <w:multiLevelType w:val="hybridMultilevel"/>
    <w:tmpl w:val="2390B08E"/>
    <w:lvl w:ilvl="0" w:tplc="D8CA5D32">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66EF846">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63C270E">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B303E80">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9FA7D90">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6AE3C98">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E20F5D8">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E2C9BC0">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492F53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1" w15:restartNumberingAfterBreak="0">
    <w:nsid w:val="57D67825"/>
    <w:multiLevelType w:val="multilevel"/>
    <w:tmpl w:val="C74C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5D4370"/>
    <w:multiLevelType w:val="multilevel"/>
    <w:tmpl w:val="B85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363AE5"/>
    <w:multiLevelType w:val="hybridMultilevel"/>
    <w:tmpl w:val="2C9CBD3C"/>
    <w:lvl w:ilvl="0" w:tplc="2C2A903C">
      <w:start w:val="1"/>
      <w:numFmt w:val="lowerLetter"/>
      <w:lvlText w:val="(%1)"/>
      <w:lvlJc w:val="left"/>
      <w:pPr>
        <w:ind w:left="720" w:hanging="360"/>
      </w:pPr>
      <w:rPr>
        <w:rFonts w:cs="Times New Roman" w:hint="default"/>
      </w:rPr>
    </w:lvl>
    <w:lvl w:ilvl="1" w:tplc="E030503E" w:tentative="1">
      <w:start w:val="1"/>
      <w:numFmt w:val="lowerLetter"/>
      <w:lvlText w:val="%2."/>
      <w:lvlJc w:val="left"/>
      <w:pPr>
        <w:ind w:left="1440" w:hanging="360"/>
      </w:pPr>
      <w:rPr>
        <w:rFonts w:cs="Times New Roman"/>
      </w:rPr>
    </w:lvl>
    <w:lvl w:ilvl="2" w:tplc="EEFA7186" w:tentative="1">
      <w:start w:val="1"/>
      <w:numFmt w:val="lowerRoman"/>
      <w:lvlText w:val="%3."/>
      <w:lvlJc w:val="right"/>
      <w:pPr>
        <w:ind w:left="2160" w:hanging="180"/>
      </w:pPr>
      <w:rPr>
        <w:rFonts w:cs="Times New Roman"/>
      </w:rPr>
    </w:lvl>
    <w:lvl w:ilvl="3" w:tplc="7E142C50" w:tentative="1">
      <w:start w:val="1"/>
      <w:numFmt w:val="decimal"/>
      <w:lvlText w:val="%4."/>
      <w:lvlJc w:val="left"/>
      <w:pPr>
        <w:ind w:left="2880" w:hanging="360"/>
      </w:pPr>
      <w:rPr>
        <w:rFonts w:cs="Times New Roman"/>
      </w:rPr>
    </w:lvl>
    <w:lvl w:ilvl="4" w:tplc="638A10DC" w:tentative="1">
      <w:start w:val="1"/>
      <w:numFmt w:val="lowerLetter"/>
      <w:lvlText w:val="%5."/>
      <w:lvlJc w:val="left"/>
      <w:pPr>
        <w:ind w:left="3600" w:hanging="360"/>
      </w:pPr>
      <w:rPr>
        <w:rFonts w:cs="Times New Roman"/>
      </w:rPr>
    </w:lvl>
    <w:lvl w:ilvl="5" w:tplc="047687DA" w:tentative="1">
      <w:start w:val="1"/>
      <w:numFmt w:val="lowerRoman"/>
      <w:lvlText w:val="%6."/>
      <w:lvlJc w:val="right"/>
      <w:pPr>
        <w:ind w:left="4320" w:hanging="180"/>
      </w:pPr>
      <w:rPr>
        <w:rFonts w:cs="Times New Roman"/>
      </w:rPr>
    </w:lvl>
    <w:lvl w:ilvl="6" w:tplc="2C96DA22" w:tentative="1">
      <w:start w:val="1"/>
      <w:numFmt w:val="decimal"/>
      <w:lvlText w:val="%7."/>
      <w:lvlJc w:val="left"/>
      <w:pPr>
        <w:ind w:left="5040" w:hanging="360"/>
      </w:pPr>
      <w:rPr>
        <w:rFonts w:cs="Times New Roman"/>
      </w:rPr>
    </w:lvl>
    <w:lvl w:ilvl="7" w:tplc="03DA11A2" w:tentative="1">
      <w:start w:val="1"/>
      <w:numFmt w:val="lowerLetter"/>
      <w:lvlText w:val="%8."/>
      <w:lvlJc w:val="left"/>
      <w:pPr>
        <w:ind w:left="5760" w:hanging="360"/>
      </w:pPr>
      <w:rPr>
        <w:rFonts w:cs="Times New Roman"/>
      </w:rPr>
    </w:lvl>
    <w:lvl w:ilvl="8" w:tplc="DC10DAFA" w:tentative="1">
      <w:start w:val="1"/>
      <w:numFmt w:val="lowerRoman"/>
      <w:lvlText w:val="%9."/>
      <w:lvlJc w:val="right"/>
      <w:pPr>
        <w:ind w:left="6480" w:hanging="180"/>
      </w:pPr>
      <w:rPr>
        <w:rFonts w:cs="Times New Roman"/>
      </w:rPr>
    </w:lvl>
  </w:abstractNum>
  <w:abstractNum w:abstractNumId="64" w15:restartNumberingAfterBreak="0">
    <w:nsid w:val="5C2E29B0"/>
    <w:multiLevelType w:val="multilevel"/>
    <w:tmpl w:val="F5507D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CAD2481"/>
    <w:multiLevelType w:val="multilevel"/>
    <w:tmpl w:val="5754AB8E"/>
    <w:lvl w:ilvl="0">
      <w:start w:val="1"/>
      <w:numFmt w:val="decimal"/>
      <w:lvlText w:val="%1."/>
      <w:lvlJc w:val="left"/>
      <w:pPr>
        <w:ind w:left="81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E581601"/>
    <w:multiLevelType w:val="hybridMultilevel"/>
    <w:tmpl w:val="FFFFFFFF"/>
    <w:lvl w:ilvl="0" w:tplc="239C85B0">
      <w:start w:val="1"/>
      <w:numFmt w:val="bullet"/>
      <w:lvlText w:val=""/>
      <w:lvlJc w:val="left"/>
      <w:pPr>
        <w:ind w:left="1440" w:hanging="360"/>
      </w:pPr>
      <w:rPr>
        <w:rFonts w:ascii="Symbol" w:hAnsi="Symbol" w:hint="default"/>
      </w:rPr>
    </w:lvl>
    <w:lvl w:ilvl="1" w:tplc="41220932" w:tentative="1">
      <w:start w:val="1"/>
      <w:numFmt w:val="bullet"/>
      <w:lvlText w:val="o"/>
      <w:lvlJc w:val="left"/>
      <w:pPr>
        <w:ind w:left="2160" w:hanging="360"/>
      </w:pPr>
      <w:rPr>
        <w:rFonts w:ascii="Courier New" w:hAnsi="Courier New" w:hint="default"/>
      </w:rPr>
    </w:lvl>
    <w:lvl w:ilvl="2" w:tplc="04105D12" w:tentative="1">
      <w:start w:val="1"/>
      <w:numFmt w:val="bullet"/>
      <w:lvlText w:val=""/>
      <w:lvlJc w:val="left"/>
      <w:pPr>
        <w:ind w:left="2880" w:hanging="360"/>
      </w:pPr>
      <w:rPr>
        <w:rFonts w:ascii="Wingdings" w:hAnsi="Wingdings" w:hint="default"/>
      </w:rPr>
    </w:lvl>
    <w:lvl w:ilvl="3" w:tplc="E58A9CAE" w:tentative="1">
      <w:start w:val="1"/>
      <w:numFmt w:val="bullet"/>
      <w:lvlText w:val=""/>
      <w:lvlJc w:val="left"/>
      <w:pPr>
        <w:ind w:left="3600" w:hanging="360"/>
      </w:pPr>
      <w:rPr>
        <w:rFonts w:ascii="Symbol" w:hAnsi="Symbol" w:hint="default"/>
      </w:rPr>
    </w:lvl>
    <w:lvl w:ilvl="4" w:tplc="2E62B860" w:tentative="1">
      <w:start w:val="1"/>
      <w:numFmt w:val="bullet"/>
      <w:lvlText w:val="o"/>
      <w:lvlJc w:val="left"/>
      <w:pPr>
        <w:ind w:left="4320" w:hanging="360"/>
      </w:pPr>
      <w:rPr>
        <w:rFonts w:ascii="Courier New" w:hAnsi="Courier New" w:hint="default"/>
      </w:rPr>
    </w:lvl>
    <w:lvl w:ilvl="5" w:tplc="C33696A4" w:tentative="1">
      <w:start w:val="1"/>
      <w:numFmt w:val="bullet"/>
      <w:lvlText w:val=""/>
      <w:lvlJc w:val="left"/>
      <w:pPr>
        <w:ind w:left="5040" w:hanging="360"/>
      </w:pPr>
      <w:rPr>
        <w:rFonts w:ascii="Wingdings" w:hAnsi="Wingdings" w:hint="default"/>
      </w:rPr>
    </w:lvl>
    <w:lvl w:ilvl="6" w:tplc="B8B47926" w:tentative="1">
      <w:start w:val="1"/>
      <w:numFmt w:val="bullet"/>
      <w:lvlText w:val=""/>
      <w:lvlJc w:val="left"/>
      <w:pPr>
        <w:ind w:left="5760" w:hanging="360"/>
      </w:pPr>
      <w:rPr>
        <w:rFonts w:ascii="Symbol" w:hAnsi="Symbol" w:hint="default"/>
      </w:rPr>
    </w:lvl>
    <w:lvl w:ilvl="7" w:tplc="2FE6EDFE" w:tentative="1">
      <w:start w:val="1"/>
      <w:numFmt w:val="bullet"/>
      <w:lvlText w:val="o"/>
      <w:lvlJc w:val="left"/>
      <w:pPr>
        <w:ind w:left="6480" w:hanging="360"/>
      </w:pPr>
      <w:rPr>
        <w:rFonts w:ascii="Courier New" w:hAnsi="Courier New" w:hint="default"/>
      </w:rPr>
    </w:lvl>
    <w:lvl w:ilvl="8" w:tplc="B35A11DC" w:tentative="1">
      <w:start w:val="1"/>
      <w:numFmt w:val="bullet"/>
      <w:lvlText w:val=""/>
      <w:lvlJc w:val="left"/>
      <w:pPr>
        <w:ind w:left="7200" w:hanging="360"/>
      </w:pPr>
      <w:rPr>
        <w:rFonts w:ascii="Wingdings" w:hAnsi="Wingdings" w:hint="default"/>
      </w:rPr>
    </w:lvl>
  </w:abstractNum>
  <w:abstractNum w:abstractNumId="67" w15:restartNumberingAfterBreak="0">
    <w:nsid w:val="63DE12D2"/>
    <w:multiLevelType w:val="multilevel"/>
    <w:tmpl w:val="6E8A3C38"/>
    <w:lvl w:ilvl="0">
      <w:start w:val="3"/>
      <w:numFmt w:val="decimal"/>
      <w:lvlText w:val="%1."/>
      <w:lvlJc w:val="left"/>
      <w:pPr>
        <w:ind w:left="360" w:hanging="360"/>
      </w:pPr>
      <w:rPr>
        <w:rFonts w:eastAsia="PMingLiU" w:hint="default"/>
      </w:rPr>
    </w:lvl>
    <w:lvl w:ilvl="1">
      <w:start w:val="1"/>
      <w:numFmt w:val="decimal"/>
      <w:lvlText w:val="%1.%2."/>
      <w:lvlJc w:val="left"/>
      <w:pPr>
        <w:ind w:left="360" w:hanging="360"/>
      </w:pPr>
      <w:rPr>
        <w:rFonts w:eastAsia="PMingLiU" w:hint="default"/>
      </w:rPr>
    </w:lvl>
    <w:lvl w:ilvl="2">
      <w:start w:val="1"/>
      <w:numFmt w:val="decimal"/>
      <w:lvlText w:val="%1.%2.%3."/>
      <w:lvlJc w:val="left"/>
      <w:pPr>
        <w:ind w:left="720" w:hanging="720"/>
      </w:pPr>
      <w:rPr>
        <w:rFonts w:eastAsia="PMingLiU" w:hint="default"/>
      </w:rPr>
    </w:lvl>
    <w:lvl w:ilvl="3">
      <w:start w:val="1"/>
      <w:numFmt w:val="decimal"/>
      <w:lvlText w:val="%1.%2.%3.%4."/>
      <w:lvlJc w:val="left"/>
      <w:pPr>
        <w:ind w:left="720" w:hanging="720"/>
      </w:pPr>
      <w:rPr>
        <w:rFonts w:eastAsia="PMingLiU" w:hint="default"/>
      </w:rPr>
    </w:lvl>
    <w:lvl w:ilvl="4">
      <w:start w:val="1"/>
      <w:numFmt w:val="decimal"/>
      <w:lvlText w:val="%1.%2.%3.%4.%5."/>
      <w:lvlJc w:val="left"/>
      <w:pPr>
        <w:ind w:left="1080" w:hanging="1080"/>
      </w:pPr>
      <w:rPr>
        <w:rFonts w:eastAsia="PMingLiU" w:hint="default"/>
      </w:rPr>
    </w:lvl>
    <w:lvl w:ilvl="5">
      <w:start w:val="1"/>
      <w:numFmt w:val="decimal"/>
      <w:lvlText w:val="%1.%2.%3.%4.%5.%6."/>
      <w:lvlJc w:val="left"/>
      <w:pPr>
        <w:ind w:left="1080" w:hanging="1080"/>
      </w:pPr>
      <w:rPr>
        <w:rFonts w:eastAsia="PMingLiU" w:hint="default"/>
      </w:rPr>
    </w:lvl>
    <w:lvl w:ilvl="6">
      <w:start w:val="1"/>
      <w:numFmt w:val="decimal"/>
      <w:lvlText w:val="%1.%2.%3.%4.%5.%6.%7."/>
      <w:lvlJc w:val="left"/>
      <w:pPr>
        <w:ind w:left="1440" w:hanging="1440"/>
      </w:pPr>
      <w:rPr>
        <w:rFonts w:eastAsia="PMingLiU" w:hint="default"/>
      </w:rPr>
    </w:lvl>
    <w:lvl w:ilvl="7">
      <w:start w:val="1"/>
      <w:numFmt w:val="decimal"/>
      <w:lvlText w:val="%1.%2.%3.%4.%5.%6.%7.%8."/>
      <w:lvlJc w:val="left"/>
      <w:pPr>
        <w:ind w:left="1440" w:hanging="1440"/>
      </w:pPr>
      <w:rPr>
        <w:rFonts w:eastAsia="PMingLiU" w:hint="default"/>
      </w:rPr>
    </w:lvl>
    <w:lvl w:ilvl="8">
      <w:start w:val="1"/>
      <w:numFmt w:val="decimal"/>
      <w:lvlText w:val="%1.%2.%3.%4.%5.%6.%7.%8.%9."/>
      <w:lvlJc w:val="left"/>
      <w:pPr>
        <w:ind w:left="1800" w:hanging="1800"/>
      </w:pPr>
      <w:rPr>
        <w:rFonts w:eastAsia="PMingLiU" w:hint="default"/>
      </w:rPr>
    </w:lvl>
  </w:abstractNum>
  <w:abstractNum w:abstractNumId="68" w15:restartNumberingAfterBreak="0">
    <w:nsid w:val="67E80C07"/>
    <w:multiLevelType w:val="hybridMultilevel"/>
    <w:tmpl w:val="D34CA9BA"/>
    <w:lvl w:ilvl="0" w:tplc="240087AE">
      <w:start w:val="1"/>
      <w:numFmt w:val="lowerLetter"/>
      <w:lvlText w:val="(%1)"/>
      <w:lvlJc w:val="left"/>
      <w:pPr>
        <w:ind w:left="720" w:hanging="360"/>
      </w:pPr>
      <w:rPr>
        <w:rFonts w:hint="default"/>
      </w:rPr>
    </w:lvl>
    <w:lvl w:ilvl="1" w:tplc="BA303512" w:tentative="1">
      <w:start w:val="1"/>
      <w:numFmt w:val="lowerLetter"/>
      <w:lvlText w:val="%2."/>
      <w:lvlJc w:val="left"/>
      <w:pPr>
        <w:ind w:left="1440" w:hanging="360"/>
      </w:pPr>
    </w:lvl>
    <w:lvl w:ilvl="2" w:tplc="5D04DB82" w:tentative="1">
      <w:start w:val="1"/>
      <w:numFmt w:val="lowerRoman"/>
      <w:lvlText w:val="%3."/>
      <w:lvlJc w:val="right"/>
      <w:pPr>
        <w:ind w:left="2160" w:hanging="180"/>
      </w:pPr>
    </w:lvl>
    <w:lvl w:ilvl="3" w:tplc="93ACC042" w:tentative="1">
      <w:start w:val="1"/>
      <w:numFmt w:val="decimal"/>
      <w:lvlText w:val="%4."/>
      <w:lvlJc w:val="left"/>
      <w:pPr>
        <w:ind w:left="2880" w:hanging="360"/>
      </w:pPr>
    </w:lvl>
    <w:lvl w:ilvl="4" w:tplc="4C003558" w:tentative="1">
      <w:start w:val="1"/>
      <w:numFmt w:val="lowerLetter"/>
      <w:lvlText w:val="%5."/>
      <w:lvlJc w:val="left"/>
      <w:pPr>
        <w:ind w:left="3600" w:hanging="360"/>
      </w:pPr>
    </w:lvl>
    <w:lvl w:ilvl="5" w:tplc="D09EC8A0" w:tentative="1">
      <w:start w:val="1"/>
      <w:numFmt w:val="lowerRoman"/>
      <w:lvlText w:val="%6."/>
      <w:lvlJc w:val="right"/>
      <w:pPr>
        <w:ind w:left="4320" w:hanging="180"/>
      </w:pPr>
    </w:lvl>
    <w:lvl w:ilvl="6" w:tplc="3692DEFC" w:tentative="1">
      <w:start w:val="1"/>
      <w:numFmt w:val="decimal"/>
      <w:lvlText w:val="%7."/>
      <w:lvlJc w:val="left"/>
      <w:pPr>
        <w:ind w:left="5040" w:hanging="360"/>
      </w:pPr>
    </w:lvl>
    <w:lvl w:ilvl="7" w:tplc="204EAFB0" w:tentative="1">
      <w:start w:val="1"/>
      <w:numFmt w:val="lowerLetter"/>
      <w:lvlText w:val="%8."/>
      <w:lvlJc w:val="left"/>
      <w:pPr>
        <w:ind w:left="5760" w:hanging="360"/>
      </w:pPr>
    </w:lvl>
    <w:lvl w:ilvl="8" w:tplc="6BB4504E" w:tentative="1">
      <w:start w:val="1"/>
      <w:numFmt w:val="lowerRoman"/>
      <w:lvlText w:val="%9."/>
      <w:lvlJc w:val="right"/>
      <w:pPr>
        <w:ind w:left="6480" w:hanging="180"/>
      </w:pPr>
    </w:lvl>
  </w:abstractNum>
  <w:abstractNum w:abstractNumId="69" w15:restartNumberingAfterBreak="0">
    <w:nsid w:val="6ABD3072"/>
    <w:multiLevelType w:val="hybridMultilevel"/>
    <w:tmpl w:val="92CCFE74"/>
    <w:lvl w:ilvl="0" w:tplc="A6A229D8">
      <w:start w:val="1"/>
      <w:numFmt w:val="bullet"/>
      <w:lvlText w:val=""/>
      <w:lvlJc w:val="left"/>
      <w:pPr>
        <w:ind w:left="1080" w:hanging="360"/>
      </w:pPr>
      <w:rPr>
        <w:rFonts w:ascii="Symbol" w:hAnsi="Symbol" w:hint="default"/>
      </w:rPr>
    </w:lvl>
    <w:lvl w:ilvl="1" w:tplc="B3903A72" w:tentative="1">
      <w:start w:val="1"/>
      <w:numFmt w:val="bullet"/>
      <w:lvlText w:val="o"/>
      <w:lvlJc w:val="left"/>
      <w:pPr>
        <w:ind w:left="1800" w:hanging="360"/>
      </w:pPr>
      <w:rPr>
        <w:rFonts w:ascii="Courier New" w:hAnsi="Courier New" w:cs="Courier New" w:hint="default"/>
      </w:rPr>
    </w:lvl>
    <w:lvl w:ilvl="2" w:tplc="9BCC4B6E" w:tentative="1">
      <w:start w:val="1"/>
      <w:numFmt w:val="bullet"/>
      <w:lvlText w:val=""/>
      <w:lvlJc w:val="left"/>
      <w:pPr>
        <w:ind w:left="2520" w:hanging="360"/>
      </w:pPr>
      <w:rPr>
        <w:rFonts w:ascii="Wingdings" w:hAnsi="Wingdings" w:hint="default"/>
      </w:rPr>
    </w:lvl>
    <w:lvl w:ilvl="3" w:tplc="4B789914" w:tentative="1">
      <w:start w:val="1"/>
      <w:numFmt w:val="bullet"/>
      <w:lvlText w:val=""/>
      <w:lvlJc w:val="left"/>
      <w:pPr>
        <w:ind w:left="3240" w:hanging="360"/>
      </w:pPr>
      <w:rPr>
        <w:rFonts w:ascii="Symbol" w:hAnsi="Symbol" w:hint="default"/>
      </w:rPr>
    </w:lvl>
    <w:lvl w:ilvl="4" w:tplc="F948CC88" w:tentative="1">
      <w:start w:val="1"/>
      <w:numFmt w:val="bullet"/>
      <w:lvlText w:val="o"/>
      <w:lvlJc w:val="left"/>
      <w:pPr>
        <w:ind w:left="3960" w:hanging="360"/>
      </w:pPr>
      <w:rPr>
        <w:rFonts w:ascii="Courier New" w:hAnsi="Courier New" w:cs="Courier New" w:hint="default"/>
      </w:rPr>
    </w:lvl>
    <w:lvl w:ilvl="5" w:tplc="FA48661C" w:tentative="1">
      <w:start w:val="1"/>
      <w:numFmt w:val="bullet"/>
      <w:lvlText w:val=""/>
      <w:lvlJc w:val="left"/>
      <w:pPr>
        <w:ind w:left="4680" w:hanging="360"/>
      </w:pPr>
      <w:rPr>
        <w:rFonts w:ascii="Wingdings" w:hAnsi="Wingdings" w:hint="default"/>
      </w:rPr>
    </w:lvl>
    <w:lvl w:ilvl="6" w:tplc="C29ED524" w:tentative="1">
      <w:start w:val="1"/>
      <w:numFmt w:val="bullet"/>
      <w:lvlText w:val=""/>
      <w:lvlJc w:val="left"/>
      <w:pPr>
        <w:ind w:left="5400" w:hanging="360"/>
      </w:pPr>
      <w:rPr>
        <w:rFonts w:ascii="Symbol" w:hAnsi="Symbol" w:hint="default"/>
      </w:rPr>
    </w:lvl>
    <w:lvl w:ilvl="7" w:tplc="6EE244E8" w:tentative="1">
      <w:start w:val="1"/>
      <w:numFmt w:val="bullet"/>
      <w:lvlText w:val="o"/>
      <w:lvlJc w:val="left"/>
      <w:pPr>
        <w:ind w:left="6120" w:hanging="360"/>
      </w:pPr>
      <w:rPr>
        <w:rFonts w:ascii="Courier New" w:hAnsi="Courier New" w:cs="Courier New" w:hint="default"/>
      </w:rPr>
    </w:lvl>
    <w:lvl w:ilvl="8" w:tplc="F97C99DE" w:tentative="1">
      <w:start w:val="1"/>
      <w:numFmt w:val="bullet"/>
      <w:lvlText w:val=""/>
      <w:lvlJc w:val="left"/>
      <w:pPr>
        <w:ind w:left="6840" w:hanging="360"/>
      </w:pPr>
      <w:rPr>
        <w:rFonts w:ascii="Wingdings" w:hAnsi="Wingdings" w:hint="default"/>
      </w:rPr>
    </w:lvl>
  </w:abstractNum>
  <w:abstractNum w:abstractNumId="70" w15:restartNumberingAfterBreak="0">
    <w:nsid w:val="6BF96F9B"/>
    <w:multiLevelType w:val="hybridMultilevel"/>
    <w:tmpl w:val="4546ED24"/>
    <w:lvl w:ilvl="0" w:tplc="36B649FE">
      <w:start w:val="1"/>
      <w:numFmt w:val="decimal"/>
      <w:lvlText w:val="%1."/>
      <w:lvlJc w:val="left"/>
      <w:pPr>
        <w:ind w:left="720" w:hanging="360"/>
      </w:pPr>
      <w:rPr>
        <w:rFonts w:hint="default"/>
      </w:rPr>
    </w:lvl>
    <w:lvl w:ilvl="1" w:tplc="EDF0AFB0" w:tentative="1">
      <w:start w:val="1"/>
      <w:numFmt w:val="lowerLetter"/>
      <w:lvlText w:val="%2."/>
      <w:lvlJc w:val="left"/>
      <w:pPr>
        <w:ind w:left="1440" w:hanging="360"/>
      </w:pPr>
    </w:lvl>
    <w:lvl w:ilvl="2" w:tplc="7AA0D886" w:tentative="1">
      <w:start w:val="1"/>
      <w:numFmt w:val="lowerRoman"/>
      <w:lvlText w:val="%3."/>
      <w:lvlJc w:val="right"/>
      <w:pPr>
        <w:ind w:left="2160" w:hanging="180"/>
      </w:pPr>
    </w:lvl>
    <w:lvl w:ilvl="3" w:tplc="2A88179E" w:tentative="1">
      <w:start w:val="1"/>
      <w:numFmt w:val="decimal"/>
      <w:lvlText w:val="%4."/>
      <w:lvlJc w:val="left"/>
      <w:pPr>
        <w:ind w:left="2880" w:hanging="360"/>
      </w:pPr>
    </w:lvl>
    <w:lvl w:ilvl="4" w:tplc="8B129F74" w:tentative="1">
      <w:start w:val="1"/>
      <w:numFmt w:val="lowerLetter"/>
      <w:lvlText w:val="%5."/>
      <w:lvlJc w:val="left"/>
      <w:pPr>
        <w:ind w:left="3600" w:hanging="360"/>
      </w:pPr>
    </w:lvl>
    <w:lvl w:ilvl="5" w:tplc="A81E3980" w:tentative="1">
      <w:start w:val="1"/>
      <w:numFmt w:val="lowerRoman"/>
      <w:lvlText w:val="%6."/>
      <w:lvlJc w:val="right"/>
      <w:pPr>
        <w:ind w:left="4320" w:hanging="180"/>
      </w:pPr>
    </w:lvl>
    <w:lvl w:ilvl="6" w:tplc="5E205686" w:tentative="1">
      <w:start w:val="1"/>
      <w:numFmt w:val="decimal"/>
      <w:lvlText w:val="%7."/>
      <w:lvlJc w:val="left"/>
      <w:pPr>
        <w:ind w:left="5040" w:hanging="360"/>
      </w:pPr>
    </w:lvl>
    <w:lvl w:ilvl="7" w:tplc="AD9EFB92" w:tentative="1">
      <w:start w:val="1"/>
      <w:numFmt w:val="lowerLetter"/>
      <w:lvlText w:val="%8."/>
      <w:lvlJc w:val="left"/>
      <w:pPr>
        <w:ind w:left="5760" w:hanging="360"/>
      </w:pPr>
    </w:lvl>
    <w:lvl w:ilvl="8" w:tplc="B94AF9D4" w:tentative="1">
      <w:start w:val="1"/>
      <w:numFmt w:val="lowerRoman"/>
      <w:lvlText w:val="%9."/>
      <w:lvlJc w:val="right"/>
      <w:pPr>
        <w:ind w:left="6480" w:hanging="180"/>
      </w:pPr>
    </w:lvl>
  </w:abstractNum>
  <w:abstractNum w:abstractNumId="71" w15:restartNumberingAfterBreak="0">
    <w:nsid w:val="6C9C7338"/>
    <w:multiLevelType w:val="multilevel"/>
    <w:tmpl w:val="1FAA3FD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E37145"/>
    <w:multiLevelType w:val="multilevel"/>
    <w:tmpl w:val="81F046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2DA6E5F"/>
    <w:multiLevelType w:val="hybridMultilevel"/>
    <w:tmpl w:val="203E3852"/>
    <w:lvl w:ilvl="0" w:tplc="36943E7C">
      <w:start w:val="1"/>
      <w:numFmt w:val="decimal"/>
      <w:lvlText w:val="%1)"/>
      <w:lvlJc w:val="left"/>
      <w:pPr>
        <w:ind w:left="5040" w:hanging="360"/>
      </w:pPr>
    </w:lvl>
    <w:lvl w:ilvl="1" w:tplc="98B4A172" w:tentative="1">
      <w:start w:val="1"/>
      <w:numFmt w:val="lowerLetter"/>
      <w:lvlText w:val="%2."/>
      <w:lvlJc w:val="left"/>
      <w:pPr>
        <w:ind w:left="5760" w:hanging="360"/>
      </w:pPr>
    </w:lvl>
    <w:lvl w:ilvl="2" w:tplc="2BB63D98" w:tentative="1">
      <w:start w:val="1"/>
      <w:numFmt w:val="lowerRoman"/>
      <w:lvlText w:val="%3."/>
      <w:lvlJc w:val="right"/>
      <w:pPr>
        <w:ind w:left="6480" w:hanging="180"/>
      </w:pPr>
    </w:lvl>
    <w:lvl w:ilvl="3" w:tplc="73306866" w:tentative="1">
      <w:start w:val="1"/>
      <w:numFmt w:val="decimal"/>
      <w:lvlText w:val="%4."/>
      <w:lvlJc w:val="left"/>
      <w:pPr>
        <w:ind w:left="7200" w:hanging="360"/>
      </w:pPr>
    </w:lvl>
    <w:lvl w:ilvl="4" w:tplc="9CF26FC8" w:tentative="1">
      <w:start w:val="1"/>
      <w:numFmt w:val="lowerLetter"/>
      <w:lvlText w:val="%5."/>
      <w:lvlJc w:val="left"/>
      <w:pPr>
        <w:ind w:left="7920" w:hanging="360"/>
      </w:pPr>
    </w:lvl>
    <w:lvl w:ilvl="5" w:tplc="EEFCC0CE" w:tentative="1">
      <w:start w:val="1"/>
      <w:numFmt w:val="lowerRoman"/>
      <w:lvlText w:val="%6."/>
      <w:lvlJc w:val="right"/>
      <w:pPr>
        <w:ind w:left="8640" w:hanging="180"/>
      </w:pPr>
    </w:lvl>
    <w:lvl w:ilvl="6" w:tplc="235020B0" w:tentative="1">
      <w:start w:val="1"/>
      <w:numFmt w:val="decimal"/>
      <w:lvlText w:val="%7."/>
      <w:lvlJc w:val="left"/>
      <w:pPr>
        <w:ind w:left="9360" w:hanging="360"/>
      </w:pPr>
    </w:lvl>
    <w:lvl w:ilvl="7" w:tplc="457AE91C" w:tentative="1">
      <w:start w:val="1"/>
      <w:numFmt w:val="lowerLetter"/>
      <w:lvlText w:val="%8."/>
      <w:lvlJc w:val="left"/>
      <w:pPr>
        <w:ind w:left="10080" w:hanging="360"/>
      </w:pPr>
    </w:lvl>
    <w:lvl w:ilvl="8" w:tplc="95B4C2FC" w:tentative="1">
      <w:start w:val="1"/>
      <w:numFmt w:val="lowerRoman"/>
      <w:lvlText w:val="%9."/>
      <w:lvlJc w:val="right"/>
      <w:pPr>
        <w:ind w:left="10800" w:hanging="180"/>
      </w:pPr>
    </w:lvl>
  </w:abstractNum>
  <w:abstractNum w:abstractNumId="74" w15:restartNumberingAfterBreak="0">
    <w:nsid w:val="72F1670C"/>
    <w:multiLevelType w:val="hybridMultilevel"/>
    <w:tmpl w:val="BB84324A"/>
    <w:lvl w:ilvl="0" w:tplc="5F387E5C">
      <w:start w:val="1"/>
      <w:numFmt w:val="lowerLetter"/>
      <w:lvlText w:val="%1)"/>
      <w:lvlJc w:val="left"/>
      <w:pPr>
        <w:ind w:left="720" w:hanging="360"/>
      </w:pPr>
      <w:rPr>
        <w:rFonts w:hint="default"/>
      </w:rPr>
    </w:lvl>
    <w:lvl w:ilvl="1" w:tplc="364EBC58" w:tentative="1">
      <w:start w:val="1"/>
      <w:numFmt w:val="lowerLetter"/>
      <w:lvlText w:val="%2."/>
      <w:lvlJc w:val="left"/>
      <w:pPr>
        <w:ind w:left="1440" w:hanging="360"/>
      </w:pPr>
    </w:lvl>
    <w:lvl w:ilvl="2" w:tplc="2FA2D81E" w:tentative="1">
      <w:start w:val="1"/>
      <w:numFmt w:val="lowerRoman"/>
      <w:lvlText w:val="%3."/>
      <w:lvlJc w:val="right"/>
      <w:pPr>
        <w:ind w:left="2160" w:hanging="180"/>
      </w:pPr>
    </w:lvl>
    <w:lvl w:ilvl="3" w:tplc="902A4388" w:tentative="1">
      <w:start w:val="1"/>
      <w:numFmt w:val="decimal"/>
      <w:lvlText w:val="%4."/>
      <w:lvlJc w:val="left"/>
      <w:pPr>
        <w:ind w:left="2880" w:hanging="360"/>
      </w:pPr>
    </w:lvl>
    <w:lvl w:ilvl="4" w:tplc="4D588806" w:tentative="1">
      <w:start w:val="1"/>
      <w:numFmt w:val="lowerLetter"/>
      <w:lvlText w:val="%5."/>
      <w:lvlJc w:val="left"/>
      <w:pPr>
        <w:ind w:left="3600" w:hanging="360"/>
      </w:pPr>
    </w:lvl>
    <w:lvl w:ilvl="5" w:tplc="E10E7464" w:tentative="1">
      <w:start w:val="1"/>
      <w:numFmt w:val="lowerRoman"/>
      <w:lvlText w:val="%6."/>
      <w:lvlJc w:val="right"/>
      <w:pPr>
        <w:ind w:left="4320" w:hanging="180"/>
      </w:pPr>
    </w:lvl>
    <w:lvl w:ilvl="6" w:tplc="B26ECCAC" w:tentative="1">
      <w:start w:val="1"/>
      <w:numFmt w:val="decimal"/>
      <w:lvlText w:val="%7."/>
      <w:lvlJc w:val="left"/>
      <w:pPr>
        <w:ind w:left="5040" w:hanging="360"/>
      </w:pPr>
    </w:lvl>
    <w:lvl w:ilvl="7" w:tplc="8C54ECB6" w:tentative="1">
      <w:start w:val="1"/>
      <w:numFmt w:val="lowerLetter"/>
      <w:lvlText w:val="%8."/>
      <w:lvlJc w:val="left"/>
      <w:pPr>
        <w:ind w:left="5760" w:hanging="360"/>
      </w:pPr>
    </w:lvl>
    <w:lvl w:ilvl="8" w:tplc="81E4A210" w:tentative="1">
      <w:start w:val="1"/>
      <w:numFmt w:val="lowerRoman"/>
      <w:lvlText w:val="%9."/>
      <w:lvlJc w:val="right"/>
      <w:pPr>
        <w:ind w:left="6480" w:hanging="180"/>
      </w:pPr>
    </w:lvl>
  </w:abstractNum>
  <w:abstractNum w:abstractNumId="75" w15:restartNumberingAfterBreak="0">
    <w:nsid w:val="742B6D9A"/>
    <w:multiLevelType w:val="hybridMultilevel"/>
    <w:tmpl w:val="ACF4A7C2"/>
    <w:lvl w:ilvl="0" w:tplc="B6A8D0F0">
      <w:start w:val="1"/>
      <w:numFmt w:val="decimal"/>
      <w:lvlText w:val="%1."/>
      <w:lvlJc w:val="left"/>
      <w:pPr>
        <w:ind w:left="720" w:hanging="360"/>
      </w:pPr>
      <w:rPr>
        <w:rFonts w:hint="default"/>
      </w:rPr>
    </w:lvl>
    <w:lvl w:ilvl="1" w:tplc="48569CD8" w:tentative="1">
      <w:start w:val="1"/>
      <w:numFmt w:val="lowerLetter"/>
      <w:lvlText w:val="%2."/>
      <w:lvlJc w:val="left"/>
      <w:pPr>
        <w:ind w:left="1440" w:hanging="360"/>
      </w:pPr>
    </w:lvl>
    <w:lvl w:ilvl="2" w:tplc="7392332C" w:tentative="1">
      <w:start w:val="1"/>
      <w:numFmt w:val="lowerRoman"/>
      <w:lvlText w:val="%3."/>
      <w:lvlJc w:val="right"/>
      <w:pPr>
        <w:ind w:left="2160" w:hanging="180"/>
      </w:pPr>
    </w:lvl>
    <w:lvl w:ilvl="3" w:tplc="7D8E443C" w:tentative="1">
      <w:start w:val="1"/>
      <w:numFmt w:val="decimal"/>
      <w:lvlText w:val="%4."/>
      <w:lvlJc w:val="left"/>
      <w:pPr>
        <w:ind w:left="2880" w:hanging="360"/>
      </w:pPr>
    </w:lvl>
    <w:lvl w:ilvl="4" w:tplc="1FBA6ED8" w:tentative="1">
      <w:start w:val="1"/>
      <w:numFmt w:val="lowerLetter"/>
      <w:lvlText w:val="%5."/>
      <w:lvlJc w:val="left"/>
      <w:pPr>
        <w:ind w:left="3600" w:hanging="360"/>
      </w:pPr>
    </w:lvl>
    <w:lvl w:ilvl="5" w:tplc="C622BAE4" w:tentative="1">
      <w:start w:val="1"/>
      <w:numFmt w:val="lowerRoman"/>
      <w:lvlText w:val="%6."/>
      <w:lvlJc w:val="right"/>
      <w:pPr>
        <w:ind w:left="4320" w:hanging="180"/>
      </w:pPr>
    </w:lvl>
    <w:lvl w:ilvl="6" w:tplc="4B8EEB8E" w:tentative="1">
      <w:start w:val="1"/>
      <w:numFmt w:val="decimal"/>
      <w:lvlText w:val="%7."/>
      <w:lvlJc w:val="left"/>
      <w:pPr>
        <w:ind w:left="5040" w:hanging="360"/>
      </w:pPr>
    </w:lvl>
    <w:lvl w:ilvl="7" w:tplc="28D61530" w:tentative="1">
      <w:start w:val="1"/>
      <w:numFmt w:val="lowerLetter"/>
      <w:lvlText w:val="%8."/>
      <w:lvlJc w:val="left"/>
      <w:pPr>
        <w:ind w:left="5760" w:hanging="360"/>
      </w:pPr>
    </w:lvl>
    <w:lvl w:ilvl="8" w:tplc="3A868746" w:tentative="1">
      <w:start w:val="1"/>
      <w:numFmt w:val="lowerRoman"/>
      <w:lvlText w:val="%9."/>
      <w:lvlJc w:val="right"/>
      <w:pPr>
        <w:ind w:left="6480" w:hanging="180"/>
      </w:pPr>
    </w:lvl>
  </w:abstractNum>
  <w:abstractNum w:abstractNumId="76" w15:restartNumberingAfterBreak="0">
    <w:nsid w:val="74F059E9"/>
    <w:multiLevelType w:val="hybridMultilevel"/>
    <w:tmpl w:val="329C0E08"/>
    <w:lvl w:ilvl="0" w:tplc="3E0CB09C">
      <w:start w:val="1"/>
      <w:numFmt w:val="bullet"/>
      <w:lvlText w:val=""/>
      <w:lvlJc w:val="left"/>
      <w:pPr>
        <w:ind w:left="720" w:hanging="360"/>
      </w:pPr>
      <w:rPr>
        <w:rFonts w:ascii="Symbol" w:hAnsi="Symbol" w:hint="default"/>
      </w:rPr>
    </w:lvl>
    <w:lvl w:ilvl="1" w:tplc="FE8A7926" w:tentative="1">
      <w:start w:val="1"/>
      <w:numFmt w:val="bullet"/>
      <w:lvlText w:val="o"/>
      <w:lvlJc w:val="left"/>
      <w:pPr>
        <w:ind w:left="1440" w:hanging="360"/>
      </w:pPr>
      <w:rPr>
        <w:rFonts w:ascii="Courier New" w:hAnsi="Courier New" w:cs="Courier New" w:hint="default"/>
      </w:rPr>
    </w:lvl>
    <w:lvl w:ilvl="2" w:tplc="2620F146" w:tentative="1">
      <w:start w:val="1"/>
      <w:numFmt w:val="bullet"/>
      <w:lvlText w:val=""/>
      <w:lvlJc w:val="left"/>
      <w:pPr>
        <w:ind w:left="2160" w:hanging="360"/>
      </w:pPr>
      <w:rPr>
        <w:rFonts w:ascii="Wingdings" w:hAnsi="Wingdings" w:hint="default"/>
      </w:rPr>
    </w:lvl>
    <w:lvl w:ilvl="3" w:tplc="9362A8C4" w:tentative="1">
      <w:start w:val="1"/>
      <w:numFmt w:val="bullet"/>
      <w:lvlText w:val=""/>
      <w:lvlJc w:val="left"/>
      <w:pPr>
        <w:ind w:left="2880" w:hanging="360"/>
      </w:pPr>
      <w:rPr>
        <w:rFonts w:ascii="Symbol" w:hAnsi="Symbol" w:hint="default"/>
      </w:rPr>
    </w:lvl>
    <w:lvl w:ilvl="4" w:tplc="05C6E3A8" w:tentative="1">
      <w:start w:val="1"/>
      <w:numFmt w:val="bullet"/>
      <w:lvlText w:val="o"/>
      <w:lvlJc w:val="left"/>
      <w:pPr>
        <w:ind w:left="3600" w:hanging="360"/>
      </w:pPr>
      <w:rPr>
        <w:rFonts w:ascii="Courier New" w:hAnsi="Courier New" w:cs="Courier New" w:hint="default"/>
      </w:rPr>
    </w:lvl>
    <w:lvl w:ilvl="5" w:tplc="578854CE" w:tentative="1">
      <w:start w:val="1"/>
      <w:numFmt w:val="bullet"/>
      <w:lvlText w:val=""/>
      <w:lvlJc w:val="left"/>
      <w:pPr>
        <w:ind w:left="4320" w:hanging="360"/>
      </w:pPr>
      <w:rPr>
        <w:rFonts w:ascii="Wingdings" w:hAnsi="Wingdings" w:hint="default"/>
      </w:rPr>
    </w:lvl>
    <w:lvl w:ilvl="6" w:tplc="DA92BD82" w:tentative="1">
      <w:start w:val="1"/>
      <w:numFmt w:val="bullet"/>
      <w:lvlText w:val=""/>
      <w:lvlJc w:val="left"/>
      <w:pPr>
        <w:ind w:left="5040" w:hanging="360"/>
      </w:pPr>
      <w:rPr>
        <w:rFonts w:ascii="Symbol" w:hAnsi="Symbol" w:hint="default"/>
      </w:rPr>
    </w:lvl>
    <w:lvl w:ilvl="7" w:tplc="A99A18E2" w:tentative="1">
      <w:start w:val="1"/>
      <w:numFmt w:val="bullet"/>
      <w:lvlText w:val="o"/>
      <w:lvlJc w:val="left"/>
      <w:pPr>
        <w:ind w:left="5760" w:hanging="360"/>
      </w:pPr>
      <w:rPr>
        <w:rFonts w:ascii="Courier New" w:hAnsi="Courier New" w:cs="Courier New" w:hint="default"/>
      </w:rPr>
    </w:lvl>
    <w:lvl w:ilvl="8" w:tplc="E3CA5DC8" w:tentative="1">
      <w:start w:val="1"/>
      <w:numFmt w:val="bullet"/>
      <w:lvlText w:val=""/>
      <w:lvlJc w:val="left"/>
      <w:pPr>
        <w:ind w:left="6480" w:hanging="360"/>
      </w:pPr>
      <w:rPr>
        <w:rFonts w:ascii="Wingdings" w:hAnsi="Wingdings" w:hint="default"/>
      </w:rPr>
    </w:lvl>
  </w:abstractNum>
  <w:abstractNum w:abstractNumId="77" w15:restartNumberingAfterBreak="0">
    <w:nsid w:val="76C52F41"/>
    <w:multiLevelType w:val="hybridMultilevel"/>
    <w:tmpl w:val="2E283104"/>
    <w:lvl w:ilvl="0" w:tplc="76C618FE">
      <w:start w:val="1"/>
      <w:numFmt w:val="bullet"/>
      <w:lvlText w:val=""/>
      <w:lvlJc w:val="left"/>
      <w:pPr>
        <w:ind w:left="720" w:hanging="360"/>
      </w:pPr>
      <w:rPr>
        <w:rFonts w:ascii="Symbol" w:hAnsi="Symbol" w:hint="default"/>
      </w:rPr>
    </w:lvl>
    <w:lvl w:ilvl="1" w:tplc="3FE45F30" w:tentative="1">
      <w:start w:val="1"/>
      <w:numFmt w:val="bullet"/>
      <w:lvlText w:val="o"/>
      <w:lvlJc w:val="left"/>
      <w:pPr>
        <w:ind w:left="1440" w:hanging="360"/>
      </w:pPr>
      <w:rPr>
        <w:rFonts w:ascii="Courier New" w:hAnsi="Courier New" w:cs="Courier New" w:hint="default"/>
      </w:rPr>
    </w:lvl>
    <w:lvl w:ilvl="2" w:tplc="3B50D5CC" w:tentative="1">
      <w:start w:val="1"/>
      <w:numFmt w:val="bullet"/>
      <w:lvlText w:val=""/>
      <w:lvlJc w:val="left"/>
      <w:pPr>
        <w:ind w:left="2160" w:hanging="360"/>
      </w:pPr>
      <w:rPr>
        <w:rFonts w:ascii="Wingdings" w:hAnsi="Wingdings" w:hint="default"/>
      </w:rPr>
    </w:lvl>
    <w:lvl w:ilvl="3" w:tplc="93849E14" w:tentative="1">
      <w:start w:val="1"/>
      <w:numFmt w:val="bullet"/>
      <w:lvlText w:val=""/>
      <w:lvlJc w:val="left"/>
      <w:pPr>
        <w:ind w:left="2880" w:hanging="360"/>
      </w:pPr>
      <w:rPr>
        <w:rFonts w:ascii="Symbol" w:hAnsi="Symbol" w:hint="default"/>
      </w:rPr>
    </w:lvl>
    <w:lvl w:ilvl="4" w:tplc="0B88AD82" w:tentative="1">
      <w:start w:val="1"/>
      <w:numFmt w:val="bullet"/>
      <w:lvlText w:val="o"/>
      <w:lvlJc w:val="left"/>
      <w:pPr>
        <w:ind w:left="3600" w:hanging="360"/>
      </w:pPr>
      <w:rPr>
        <w:rFonts w:ascii="Courier New" w:hAnsi="Courier New" w:cs="Courier New" w:hint="default"/>
      </w:rPr>
    </w:lvl>
    <w:lvl w:ilvl="5" w:tplc="CBF85D06" w:tentative="1">
      <w:start w:val="1"/>
      <w:numFmt w:val="bullet"/>
      <w:lvlText w:val=""/>
      <w:lvlJc w:val="left"/>
      <w:pPr>
        <w:ind w:left="4320" w:hanging="360"/>
      </w:pPr>
      <w:rPr>
        <w:rFonts w:ascii="Wingdings" w:hAnsi="Wingdings" w:hint="default"/>
      </w:rPr>
    </w:lvl>
    <w:lvl w:ilvl="6" w:tplc="34A064DA" w:tentative="1">
      <w:start w:val="1"/>
      <w:numFmt w:val="bullet"/>
      <w:lvlText w:val=""/>
      <w:lvlJc w:val="left"/>
      <w:pPr>
        <w:ind w:left="5040" w:hanging="360"/>
      </w:pPr>
      <w:rPr>
        <w:rFonts w:ascii="Symbol" w:hAnsi="Symbol" w:hint="default"/>
      </w:rPr>
    </w:lvl>
    <w:lvl w:ilvl="7" w:tplc="7F601618" w:tentative="1">
      <w:start w:val="1"/>
      <w:numFmt w:val="bullet"/>
      <w:lvlText w:val="o"/>
      <w:lvlJc w:val="left"/>
      <w:pPr>
        <w:ind w:left="5760" w:hanging="360"/>
      </w:pPr>
      <w:rPr>
        <w:rFonts w:ascii="Courier New" w:hAnsi="Courier New" w:cs="Courier New" w:hint="default"/>
      </w:rPr>
    </w:lvl>
    <w:lvl w:ilvl="8" w:tplc="0BF6191A" w:tentative="1">
      <w:start w:val="1"/>
      <w:numFmt w:val="bullet"/>
      <w:lvlText w:val=""/>
      <w:lvlJc w:val="left"/>
      <w:pPr>
        <w:ind w:left="6480" w:hanging="360"/>
      </w:pPr>
      <w:rPr>
        <w:rFonts w:ascii="Wingdings" w:hAnsi="Wingdings" w:hint="default"/>
      </w:rPr>
    </w:lvl>
  </w:abstractNum>
  <w:abstractNum w:abstractNumId="78" w15:restartNumberingAfterBreak="0">
    <w:nsid w:val="76CF2866"/>
    <w:multiLevelType w:val="hybridMultilevel"/>
    <w:tmpl w:val="A906D588"/>
    <w:lvl w:ilvl="0" w:tplc="8680824C">
      <w:start w:val="1"/>
      <w:numFmt w:val="decimal"/>
      <w:lvlText w:val="%1."/>
      <w:lvlJc w:val="left"/>
      <w:pPr>
        <w:ind w:left="720" w:hanging="360"/>
      </w:pPr>
      <w:rPr>
        <w:rFonts w:hint="default"/>
      </w:rPr>
    </w:lvl>
    <w:lvl w:ilvl="1" w:tplc="2D6E5ACE" w:tentative="1">
      <w:start w:val="1"/>
      <w:numFmt w:val="lowerLetter"/>
      <w:lvlText w:val="%2."/>
      <w:lvlJc w:val="left"/>
      <w:pPr>
        <w:ind w:left="1440" w:hanging="360"/>
      </w:pPr>
    </w:lvl>
    <w:lvl w:ilvl="2" w:tplc="1C62218C" w:tentative="1">
      <w:start w:val="1"/>
      <w:numFmt w:val="lowerRoman"/>
      <w:lvlText w:val="%3."/>
      <w:lvlJc w:val="right"/>
      <w:pPr>
        <w:ind w:left="2160" w:hanging="180"/>
      </w:pPr>
    </w:lvl>
    <w:lvl w:ilvl="3" w:tplc="4E3A8F22" w:tentative="1">
      <w:start w:val="1"/>
      <w:numFmt w:val="decimal"/>
      <w:lvlText w:val="%4."/>
      <w:lvlJc w:val="left"/>
      <w:pPr>
        <w:ind w:left="2880" w:hanging="360"/>
      </w:pPr>
    </w:lvl>
    <w:lvl w:ilvl="4" w:tplc="B7163A72" w:tentative="1">
      <w:start w:val="1"/>
      <w:numFmt w:val="lowerLetter"/>
      <w:lvlText w:val="%5."/>
      <w:lvlJc w:val="left"/>
      <w:pPr>
        <w:ind w:left="3600" w:hanging="360"/>
      </w:pPr>
    </w:lvl>
    <w:lvl w:ilvl="5" w:tplc="9A983BDA" w:tentative="1">
      <w:start w:val="1"/>
      <w:numFmt w:val="lowerRoman"/>
      <w:lvlText w:val="%6."/>
      <w:lvlJc w:val="right"/>
      <w:pPr>
        <w:ind w:left="4320" w:hanging="180"/>
      </w:pPr>
    </w:lvl>
    <w:lvl w:ilvl="6" w:tplc="84D45538" w:tentative="1">
      <w:start w:val="1"/>
      <w:numFmt w:val="decimal"/>
      <w:lvlText w:val="%7."/>
      <w:lvlJc w:val="left"/>
      <w:pPr>
        <w:ind w:left="5040" w:hanging="360"/>
      </w:pPr>
    </w:lvl>
    <w:lvl w:ilvl="7" w:tplc="CFB60A16" w:tentative="1">
      <w:start w:val="1"/>
      <w:numFmt w:val="lowerLetter"/>
      <w:lvlText w:val="%8."/>
      <w:lvlJc w:val="left"/>
      <w:pPr>
        <w:ind w:left="5760" w:hanging="360"/>
      </w:pPr>
    </w:lvl>
    <w:lvl w:ilvl="8" w:tplc="2C66AB10" w:tentative="1">
      <w:start w:val="1"/>
      <w:numFmt w:val="lowerRoman"/>
      <w:lvlText w:val="%9."/>
      <w:lvlJc w:val="right"/>
      <w:pPr>
        <w:ind w:left="6480" w:hanging="180"/>
      </w:pPr>
    </w:lvl>
  </w:abstractNum>
  <w:abstractNum w:abstractNumId="79" w15:restartNumberingAfterBreak="0">
    <w:nsid w:val="7911647B"/>
    <w:multiLevelType w:val="hybridMultilevel"/>
    <w:tmpl w:val="5A446BF2"/>
    <w:lvl w:ilvl="0" w:tplc="55C4C470">
      <w:start w:val="1"/>
      <w:numFmt w:val="decimal"/>
      <w:lvlText w:val="%1."/>
      <w:lvlJc w:val="left"/>
      <w:pPr>
        <w:ind w:left="720" w:hanging="360"/>
      </w:pPr>
      <w:rPr>
        <w:rFonts w:hint="default"/>
        <w:sz w:val="24"/>
      </w:rPr>
    </w:lvl>
    <w:lvl w:ilvl="1" w:tplc="A6849556" w:tentative="1">
      <w:start w:val="1"/>
      <w:numFmt w:val="lowerLetter"/>
      <w:lvlText w:val="%2."/>
      <w:lvlJc w:val="left"/>
      <w:pPr>
        <w:ind w:left="1440" w:hanging="360"/>
      </w:pPr>
    </w:lvl>
    <w:lvl w:ilvl="2" w:tplc="B0EAA8FC" w:tentative="1">
      <w:start w:val="1"/>
      <w:numFmt w:val="lowerRoman"/>
      <w:lvlText w:val="%3."/>
      <w:lvlJc w:val="right"/>
      <w:pPr>
        <w:ind w:left="2160" w:hanging="180"/>
      </w:pPr>
    </w:lvl>
    <w:lvl w:ilvl="3" w:tplc="5796810E" w:tentative="1">
      <w:start w:val="1"/>
      <w:numFmt w:val="decimal"/>
      <w:lvlText w:val="%4."/>
      <w:lvlJc w:val="left"/>
      <w:pPr>
        <w:ind w:left="2880" w:hanging="360"/>
      </w:pPr>
    </w:lvl>
    <w:lvl w:ilvl="4" w:tplc="62C82A78" w:tentative="1">
      <w:start w:val="1"/>
      <w:numFmt w:val="lowerLetter"/>
      <w:lvlText w:val="%5."/>
      <w:lvlJc w:val="left"/>
      <w:pPr>
        <w:ind w:left="3600" w:hanging="360"/>
      </w:pPr>
    </w:lvl>
    <w:lvl w:ilvl="5" w:tplc="CCA442C6" w:tentative="1">
      <w:start w:val="1"/>
      <w:numFmt w:val="lowerRoman"/>
      <w:lvlText w:val="%6."/>
      <w:lvlJc w:val="right"/>
      <w:pPr>
        <w:ind w:left="4320" w:hanging="180"/>
      </w:pPr>
    </w:lvl>
    <w:lvl w:ilvl="6" w:tplc="1A5221F2" w:tentative="1">
      <w:start w:val="1"/>
      <w:numFmt w:val="decimal"/>
      <w:lvlText w:val="%7."/>
      <w:lvlJc w:val="left"/>
      <w:pPr>
        <w:ind w:left="5040" w:hanging="360"/>
      </w:pPr>
    </w:lvl>
    <w:lvl w:ilvl="7" w:tplc="AA8071F8" w:tentative="1">
      <w:start w:val="1"/>
      <w:numFmt w:val="lowerLetter"/>
      <w:lvlText w:val="%8."/>
      <w:lvlJc w:val="left"/>
      <w:pPr>
        <w:ind w:left="5760" w:hanging="360"/>
      </w:pPr>
    </w:lvl>
    <w:lvl w:ilvl="8" w:tplc="AF086208" w:tentative="1">
      <w:start w:val="1"/>
      <w:numFmt w:val="lowerRoman"/>
      <w:lvlText w:val="%9."/>
      <w:lvlJc w:val="right"/>
      <w:pPr>
        <w:ind w:left="6480" w:hanging="180"/>
      </w:pPr>
    </w:lvl>
  </w:abstractNum>
  <w:abstractNum w:abstractNumId="80" w15:restartNumberingAfterBreak="0">
    <w:nsid w:val="793005EB"/>
    <w:multiLevelType w:val="multilevel"/>
    <w:tmpl w:val="7F9CF1B6"/>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8792297">
    <w:abstractNumId w:val="5"/>
  </w:num>
  <w:num w:numId="2" w16cid:durableId="945961254">
    <w:abstractNumId w:val="33"/>
  </w:num>
  <w:num w:numId="3" w16cid:durableId="1527405624">
    <w:abstractNumId w:val="0"/>
  </w:num>
  <w:num w:numId="4" w16cid:durableId="738484240">
    <w:abstractNumId w:val="80"/>
  </w:num>
  <w:num w:numId="5" w16cid:durableId="888414288">
    <w:abstractNumId w:val="42"/>
  </w:num>
  <w:num w:numId="6" w16cid:durableId="1025979744">
    <w:abstractNumId w:val="44"/>
  </w:num>
  <w:num w:numId="7" w16cid:durableId="1974750385">
    <w:abstractNumId w:val="75"/>
  </w:num>
  <w:num w:numId="8" w16cid:durableId="1951740327">
    <w:abstractNumId w:val="29"/>
  </w:num>
  <w:num w:numId="9" w16cid:durableId="1788313125">
    <w:abstractNumId w:val="2"/>
  </w:num>
  <w:num w:numId="10" w16cid:durableId="1260984237">
    <w:abstractNumId w:val="40"/>
  </w:num>
  <w:num w:numId="11" w16cid:durableId="1989043716">
    <w:abstractNumId w:val="76"/>
  </w:num>
  <w:num w:numId="12" w16cid:durableId="855190028">
    <w:abstractNumId w:val="71"/>
  </w:num>
  <w:num w:numId="13" w16cid:durableId="1582059231">
    <w:abstractNumId w:val="61"/>
  </w:num>
  <w:num w:numId="14" w16cid:durableId="1361473891">
    <w:abstractNumId w:val="31"/>
  </w:num>
  <w:num w:numId="15" w16cid:durableId="736391853">
    <w:abstractNumId w:val="17"/>
  </w:num>
  <w:num w:numId="16" w16cid:durableId="281771828">
    <w:abstractNumId w:val="62"/>
  </w:num>
  <w:num w:numId="17" w16cid:durableId="73747634">
    <w:abstractNumId w:val="38"/>
  </w:num>
  <w:num w:numId="18" w16cid:durableId="1658261252">
    <w:abstractNumId w:val="22"/>
  </w:num>
  <w:num w:numId="19" w16cid:durableId="570965922">
    <w:abstractNumId w:val="20"/>
  </w:num>
  <w:num w:numId="20" w16cid:durableId="639724998">
    <w:abstractNumId w:val="30"/>
  </w:num>
  <w:num w:numId="21" w16cid:durableId="618267738">
    <w:abstractNumId w:val="64"/>
  </w:num>
  <w:num w:numId="22" w16cid:durableId="184447660">
    <w:abstractNumId w:val="4"/>
  </w:num>
  <w:num w:numId="23" w16cid:durableId="82267095">
    <w:abstractNumId w:val="54"/>
  </w:num>
  <w:num w:numId="24" w16cid:durableId="1155727574">
    <w:abstractNumId w:val="56"/>
  </w:num>
  <w:num w:numId="25" w16cid:durableId="338853318">
    <w:abstractNumId w:val="45"/>
  </w:num>
  <w:num w:numId="26" w16cid:durableId="1398436387">
    <w:abstractNumId w:val="6"/>
  </w:num>
  <w:num w:numId="27" w16cid:durableId="395513210">
    <w:abstractNumId w:val="24"/>
  </w:num>
  <w:num w:numId="28" w16cid:durableId="1931348424">
    <w:abstractNumId w:val="41"/>
  </w:num>
  <w:num w:numId="29" w16cid:durableId="1771663189">
    <w:abstractNumId w:val="27"/>
  </w:num>
  <w:num w:numId="30" w16cid:durableId="413403664">
    <w:abstractNumId w:val="19"/>
  </w:num>
  <w:num w:numId="31" w16cid:durableId="11156028">
    <w:abstractNumId w:val="50"/>
  </w:num>
  <w:num w:numId="32" w16cid:durableId="2095853746">
    <w:abstractNumId w:val="13"/>
  </w:num>
  <w:num w:numId="33" w16cid:durableId="2021151668">
    <w:abstractNumId w:val="11"/>
  </w:num>
  <w:num w:numId="34" w16cid:durableId="566453649">
    <w:abstractNumId w:val="18"/>
  </w:num>
  <w:num w:numId="35" w16cid:durableId="496769252">
    <w:abstractNumId w:val="1"/>
  </w:num>
  <w:num w:numId="36" w16cid:durableId="1092550834">
    <w:abstractNumId w:val="14"/>
  </w:num>
  <w:num w:numId="37" w16cid:durableId="2068724283">
    <w:abstractNumId w:val="15"/>
  </w:num>
  <w:num w:numId="38" w16cid:durableId="1625379978">
    <w:abstractNumId w:val="72"/>
  </w:num>
  <w:num w:numId="39" w16cid:durableId="552933660">
    <w:abstractNumId w:val="67"/>
  </w:num>
  <w:num w:numId="40" w16cid:durableId="238758647">
    <w:abstractNumId w:val="73"/>
  </w:num>
  <w:num w:numId="41" w16cid:durableId="510416892">
    <w:abstractNumId w:val="57"/>
  </w:num>
  <w:num w:numId="42" w16cid:durableId="1259630558">
    <w:abstractNumId w:val="12"/>
  </w:num>
  <w:num w:numId="43" w16cid:durableId="1755274371">
    <w:abstractNumId w:val="53"/>
  </w:num>
  <w:num w:numId="44" w16cid:durableId="1712416761">
    <w:abstractNumId w:val="49"/>
  </w:num>
  <w:num w:numId="45" w16cid:durableId="560365270">
    <w:abstractNumId w:val="51"/>
  </w:num>
  <w:num w:numId="46" w16cid:durableId="404257695">
    <w:abstractNumId w:val="78"/>
  </w:num>
  <w:num w:numId="47" w16cid:durableId="880022449">
    <w:abstractNumId w:val="25"/>
  </w:num>
  <w:num w:numId="48" w16cid:durableId="437026115">
    <w:abstractNumId w:val="55"/>
  </w:num>
  <w:num w:numId="49" w16cid:durableId="1400909584">
    <w:abstractNumId w:val="32"/>
  </w:num>
  <w:num w:numId="50" w16cid:durableId="695933792">
    <w:abstractNumId w:val="35"/>
  </w:num>
  <w:num w:numId="51" w16cid:durableId="227765941">
    <w:abstractNumId w:val="70"/>
  </w:num>
  <w:num w:numId="52" w16cid:durableId="2101220704">
    <w:abstractNumId w:val="74"/>
  </w:num>
  <w:num w:numId="53" w16cid:durableId="913391137">
    <w:abstractNumId w:val="77"/>
  </w:num>
  <w:num w:numId="54" w16cid:durableId="718894401">
    <w:abstractNumId w:val="69"/>
  </w:num>
  <w:num w:numId="55" w16cid:durableId="131486296">
    <w:abstractNumId w:val="60"/>
  </w:num>
  <w:num w:numId="56" w16cid:durableId="874737559">
    <w:abstractNumId w:val="58"/>
  </w:num>
  <w:num w:numId="57" w16cid:durableId="1374037821">
    <w:abstractNumId w:val="68"/>
  </w:num>
  <w:num w:numId="58" w16cid:durableId="758407306">
    <w:abstractNumId w:val="10"/>
  </w:num>
  <w:num w:numId="59" w16cid:durableId="500661926">
    <w:abstractNumId w:val="63"/>
  </w:num>
  <w:num w:numId="60" w16cid:durableId="1776052050">
    <w:abstractNumId w:val="21"/>
  </w:num>
  <w:num w:numId="61" w16cid:durableId="324556688">
    <w:abstractNumId w:val="47"/>
  </w:num>
  <w:num w:numId="62" w16cid:durableId="1765682964">
    <w:abstractNumId w:val="66"/>
  </w:num>
  <w:num w:numId="63" w16cid:durableId="1887837747">
    <w:abstractNumId w:val="3"/>
  </w:num>
  <w:num w:numId="64" w16cid:durableId="1912084105">
    <w:abstractNumId w:val="48"/>
  </w:num>
  <w:num w:numId="65" w16cid:durableId="402064588">
    <w:abstractNumId w:val="9"/>
  </w:num>
  <w:num w:numId="66" w16cid:durableId="475473">
    <w:abstractNumId w:val="37"/>
  </w:num>
  <w:num w:numId="67" w16cid:durableId="537208149">
    <w:abstractNumId w:val="79"/>
  </w:num>
  <w:num w:numId="68" w16cid:durableId="1949266559">
    <w:abstractNumId w:val="8"/>
  </w:num>
  <w:num w:numId="69" w16cid:durableId="1835872526">
    <w:abstractNumId w:val="36"/>
  </w:num>
  <w:num w:numId="70" w16cid:durableId="1476533022">
    <w:abstractNumId w:val="39"/>
  </w:num>
  <w:num w:numId="71" w16cid:durableId="1153063662">
    <w:abstractNumId w:val="23"/>
  </w:num>
  <w:num w:numId="72" w16cid:durableId="167602056">
    <w:abstractNumId w:val="28"/>
  </w:num>
  <w:num w:numId="73" w16cid:durableId="15827866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35485919">
    <w:abstractNumId w:val="59"/>
  </w:num>
  <w:num w:numId="75" w16cid:durableId="1544322205">
    <w:abstractNumId w:val="52"/>
  </w:num>
  <w:num w:numId="76" w16cid:durableId="489516222">
    <w:abstractNumId w:val="46"/>
  </w:num>
  <w:num w:numId="77" w16cid:durableId="378093577">
    <w:abstractNumId w:val="7"/>
  </w:num>
  <w:num w:numId="78" w16cid:durableId="449520449">
    <w:abstractNumId w:val="43"/>
  </w:num>
  <w:num w:numId="79" w16cid:durableId="1148861980">
    <w:abstractNumId w:val="65"/>
  </w:num>
  <w:num w:numId="80" w16cid:durableId="641035185">
    <w:abstractNumId w:val="34"/>
  </w:num>
  <w:num w:numId="81" w16cid:durableId="647173838">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3C3"/>
    <w:rsid w:val="00000B21"/>
    <w:rsid w:val="00003281"/>
    <w:rsid w:val="00003C35"/>
    <w:rsid w:val="00004766"/>
    <w:rsid w:val="00007A4A"/>
    <w:rsid w:val="00011E4E"/>
    <w:rsid w:val="00016F0D"/>
    <w:rsid w:val="000212B3"/>
    <w:rsid w:val="00025964"/>
    <w:rsid w:val="0005425C"/>
    <w:rsid w:val="00054E7F"/>
    <w:rsid w:val="00055C56"/>
    <w:rsid w:val="0006090A"/>
    <w:rsid w:val="00060CA8"/>
    <w:rsid w:val="00061102"/>
    <w:rsid w:val="0006178F"/>
    <w:rsid w:val="0006240F"/>
    <w:rsid w:val="0006327E"/>
    <w:rsid w:val="00065247"/>
    <w:rsid w:val="00076E52"/>
    <w:rsid w:val="00081E1A"/>
    <w:rsid w:val="00083220"/>
    <w:rsid w:val="0009357E"/>
    <w:rsid w:val="00094933"/>
    <w:rsid w:val="00097CA4"/>
    <w:rsid w:val="000A1275"/>
    <w:rsid w:val="000A4477"/>
    <w:rsid w:val="000A45F4"/>
    <w:rsid w:val="000A4F6E"/>
    <w:rsid w:val="000A7CB1"/>
    <w:rsid w:val="000B54BA"/>
    <w:rsid w:val="000C0046"/>
    <w:rsid w:val="000C13E2"/>
    <w:rsid w:val="000C622E"/>
    <w:rsid w:val="000E0E86"/>
    <w:rsid w:val="000F1E78"/>
    <w:rsid w:val="000F6925"/>
    <w:rsid w:val="000F75DE"/>
    <w:rsid w:val="000F7B63"/>
    <w:rsid w:val="000F7EE7"/>
    <w:rsid w:val="00104DAA"/>
    <w:rsid w:val="001137CD"/>
    <w:rsid w:val="001203A7"/>
    <w:rsid w:val="00121093"/>
    <w:rsid w:val="00123144"/>
    <w:rsid w:val="00130876"/>
    <w:rsid w:val="0013499F"/>
    <w:rsid w:val="00134D6F"/>
    <w:rsid w:val="00153638"/>
    <w:rsid w:val="00154393"/>
    <w:rsid w:val="00154B3F"/>
    <w:rsid w:val="00154C97"/>
    <w:rsid w:val="00155E15"/>
    <w:rsid w:val="00160A35"/>
    <w:rsid w:val="00162E94"/>
    <w:rsid w:val="00165971"/>
    <w:rsid w:val="00173BE3"/>
    <w:rsid w:val="0017502D"/>
    <w:rsid w:val="0019427A"/>
    <w:rsid w:val="001A50E5"/>
    <w:rsid w:val="001A53E1"/>
    <w:rsid w:val="001A5F86"/>
    <w:rsid w:val="001A7535"/>
    <w:rsid w:val="001B160A"/>
    <w:rsid w:val="001B21B1"/>
    <w:rsid w:val="001B7E5C"/>
    <w:rsid w:val="001C3A8B"/>
    <w:rsid w:val="001C6AF1"/>
    <w:rsid w:val="001D079D"/>
    <w:rsid w:val="001D3C39"/>
    <w:rsid w:val="001E0208"/>
    <w:rsid w:val="001E0235"/>
    <w:rsid w:val="001E3910"/>
    <w:rsid w:val="001E68C9"/>
    <w:rsid w:val="002017D9"/>
    <w:rsid w:val="002132B5"/>
    <w:rsid w:val="002161D3"/>
    <w:rsid w:val="002205A3"/>
    <w:rsid w:val="002212BA"/>
    <w:rsid w:val="00221A5E"/>
    <w:rsid w:val="00222951"/>
    <w:rsid w:val="00223A5D"/>
    <w:rsid w:val="00225C58"/>
    <w:rsid w:val="00231CDA"/>
    <w:rsid w:val="00232980"/>
    <w:rsid w:val="0023763A"/>
    <w:rsid w:val="00237859"/>
    <w:rsid w:val="002413B0"/>
    <w:rsid w:val="00241FCE"/>
    <w:rsid w:val="0024253E"/>
    <w:rsid w:val="0025018D"/>
    <w:rsid w:val="00251E50"/>
    <w:rsid w:val="00256142"/>
    <w:rsid w:val="002611AB"/>
    <w:rsid w:val="00262F15"/>
    <w:rsid w:val="002638AB"/>
    <w:rsid w:val="0026610D"/>
    <w:rsid w:val="00281DFF"/>
    <w:rsid w:val="00285E31"/>
    <w:rsid w:val="00287413"/>
    <w:rsid w:val="00290CD4"/>
    <w:rsid w:val="002937AF"/>
    <w:rsid w:val="00293D2B"/>
    <w:rsid w:val="00296126"/>
    <w:rsid w:val="002966F3"/>
    <w:rsid w:val="002A10FD"/>
    <w:rsid w:val="002A3C30"/>
    <w:rsid w:val="002A4BA5"/>
    <w:rsid w:val="002A65FC"/>
    <w:rsid w:val="002B1EF1"/>
    <w:rsid w:val="002B2E68"/>
    <w:rsid w:val="002C4B85"/>
    <w:rsid w:val="002C520E"/>
    <w:rsid w:val="002C6AA4"/>
    <w:rsid w:val="002E199A"/>
    <w:rsid w:val="002E20EC"/>
    <w:rsid w:val="002F4603"/>
    <w:rsid w:val="002F535C"/>
    <w:rsid w:val="002F60EB"/>
    <w:rsid w:val="003004DA"/>
    <w:rsid w:val="00306234"/>
    <w:rsid w:val="00306257"/>
    <w:rsid w:val="00325E1C"/>
    <w:rsid w:val="003277D7"/>
    <w:rsid w:val="003302D9"/>
    <w:rsid w:val="003326A3"/>
    <w:rsid w:val="00342C2E"/>
    <w:rsid w:val="00350CB3"/>
    <w:rsid w:val="00352F96"/>
    <w:rsid w:val="00356AC8"/>
    <w:rsid w:val="00357A55"/>
    <w:rsid w:val="003608BD"/>
    <w:rsid w:val="00365145"/>
    <w:rsid w:val="00367D24"/>
    <w:rsid w:val="003701D1"/>
    <w:rsid w:val="003717AC"/>
    <w:rsid w:val="00375CFD"/>
    <w:rsid w:val="00385CAC"/>
    <w:rsid w:val="00387CDB"/>
    <w:rsid w:val="00397A23"/>
    <w:rsid w:val="003A5F75"/>
    <w:rsid w:val="003C3BC6"/>
    <w:rsid w:val="003C5830"/>
    <w:rsid w:val="003D39AF"/>
    <w:rsid w:val="003D7035"/>
    <w:rsid w:val="003E0E7F"/>
    <w:rsid w:val="003E3813"/>
    <w:rsid w:val="00401528"/>
    <w:rsid w:val="004025B4"/>
    <w:rsid w:val="00410488"/>
    <w:rsid w:val="0041288B"/>
    <w:rsid w:val="004167FD"/>
    <w:rsid w:val="00416D6A"/>
    <w:rsid w:val="0042068F"/>
    <w:rsid w:val="00422080"/>
    <w:rsid w:val="00422AFD"/>
    <w:rsid w:val="00426107"/>
    <w:rsid w:val="0043459D"/>
    <w:rsid w:val="00436F2F"/>
    <w:rsid w:val="00441087"/>
    <w:rsid w:val="00441772"/>
    <w:rsid w:val="00442D93"/>
    <w:rsid w:val="00444489"/>
    <w:rsid w:val="00444529"/>
    <w:rsid w:val="00447359"/>
    <w:rsid w:val="0045729E"/>
    <w:rsid w:val="00461C86"/>
    <w:rsid w:val="004649BB"/>
    <w:rsid w:val="00465FB7"/>
    <w:rsid w:val="00475766"/>
    <w:rsid w:val="004778C5"/>
    <w:rsid w:val="00483754"/>
    <w:rsid w:val="00483FF7"/>
    <w:rsid w:val="004848DB"/>
    <w:rsid w:val="00484CE9"/>
    <w:rsid w:val="00485D71"/>
    <w:rsid w:val="004930E2"/>
    <w:rsid w:val="00493568"/>
    <w:rsid w:val="00494634"/>
    <w:rsid w:val="004B7B8A"/>
    <w:rsid w:val="004C27D3"/>
    <w:rsid w:val="004C554F"/>
    <w:rsid w:val="004C6C20"/>
    <w:rsid w:val="004C76FF"/>
    <w:rsid w:val="004D1CCA"/>
    <w:rsid w:val="004D1D5F"/>
    <w:rsid w:val="004D4D79"/>
    <w:rsid w:val="004E0751"/>
    <w:rsid w:val="004E2542"/>
    <w:rsid w:val="004F2AA6"/>
    <w:rsid w:val="004F6E48"/>
    <w:rsid w:val="005067E1"/>
    <w:rsid w:val="00506F98"/>
    <w:rsid w:val="005116DC"/>
    <w:rsid w:val="005152E7"/>
    <w:rsid w:val="00516AAE"/>
    <w:rsid w:val="005216F0"/>
    <w:rsid w:val="00530757"/>
    <w:rsid w:val="00530F07"/>
    <w:rsid w:val="005362C8"/>
    <w:rsid w:val="0054052D"/>
    <w:rsid w:val="00554032"/>
    <w:rsid w:val="005558A3"/>
    <w:rsid w:val="0055785B"/>
    <w:rsid w:val="0056715D"/>
    <w:rsid w:val="00571660"/>
    <w:rsid w:val="00572EF5"/>
    <w:rsid w:val="00575E0F"/>
    <w:rsid w:val="005771C5"/>
    <w:rsid w:val="00580334"/>
    <w:rsid w:val="00585535"/>
    <w:rsid w:val="00591172"/>
    <w:rsid w:val="005936A7"/>
    <w:rsid w:val="00594441"/>
    <w:rsid w:val="005954A5"/>
    <w:rsid w:val="00597FCB"/>
    <w:rsid w:val="005A07E6"/>
    <w:rsid w:val="005A0901"/>
    <w:rsid w:val="005A25C7"/>
    <w:rsid w:val="005A4404"/>
    <w:rsid w:val="005A7761"/>
    <w:rsid w:val="005B101B"/>
    <w:rsid w:val="005B1113"/>
    <w:rsid w:val="005B28F3"/>
    <w:rsid w:val="005B591F"/>
    <w:rsid w:val="005B7809"/>
    <w:rsid w:val="005C3174"/>
    <w:rsid w:val="005D12D4"/>
    <w:rsid w:val="005D13C3"/>
    <w:rsid w:val="005D338A"/>
    <w:rsid w:val="005D3591"/>
    <w:rsid w:val="005E0102"/>
    <w:rsid w:val="005E2CBB"/>
    <w:rsid w:val="005E39FE"/>
    <w:rsid w:val="005E40CA"/>
    <w:rsid w:val="005F20D1"/>
    <w:rsid w:val="006001AC"/>
    <w:rsid w:val="00625642"/>
    <w:rsid w:val="006569AA"/>
    <w:rsid w:val="00666131"/>
    <w:rsid w:val="00667D50"/>
    <w:rsid w:val="00672707"/>
    <w:rsid w:val="006753E9"/>
    <w:rsid w:val="006854FF"/>
    <w:rsid w:val="00686036"/>
    <w:rsid w:val="006869D6"/>
    <w:rsid w:val="00693BA5"/>
    <w:rsid w:val="006C33D8"/>
    <w:rsid w:val="006C4AB9"/>
    <w:rsid w:val="006C684A"/>
    <w:rsid w:val="006C7688"/>
    <w:rsid w:val="006D15CD"/>
    <w:rsid w:val="006E026D"/>
    <w:rsid w:val="006F0306"/>
    <w:rsid w:val="006F2084"/>
    <w:rsid w:val="006F243F"/>
    <w:rsid w:val="006F5C8E"/>
    <w:rsid w:val="0070631B"/>
    <w:rsid w:val="007104D1"/>
    <w:rsid w:val="00714047"/>
    <w:rsid w:val="00714441"/>
    <w:rsid w:val="00714599"/>
    <w:rsid w:val="00714E59"/>
    <w:rsid w:val="0071595A"/>
    <w:rsid w:val="00716334"/>
    <w:rsid w:val="00722510"/>
    <w:rsid w:val="00725A52"/>
    <w:rsid w:val="00727DD4"/>
    <w:rsid w:val="0073628B"/>
    <w:rsid w:val="00736AFC"/>
    <w:rsid w:val="007415B3"/>
    <w:rsid w:val="007433B5"/>
    <w:rsid w:val="00756FAB"/>
    <w:rsid w:val="00774028"/>
    <w:rsid w:val="007754A0"/>
    <w:rsid w:val="00777F0D"/>
    <w:rsid w:val="007818E7"/>
    <w:rsid w:val="00782CE3"/>
    <w:rsid w:val="00786F09"/>
    <w:rsid w:val="00790A2E"/>
    <w:rsid w:val="00795503"/>
    <w:rsid w:val="00797D56"/>
    <w:rsid w:val="007A033B"/>
    <w:rsid w:val="007A1498"/>
    <w:rsid w:val="007A218D"/>
    <w:rsid w:val="007A5FE4"/>
    <w:rsid w:val="007B1E0D"/>
    <w:rsid w:val="007B36C1"/>
    <w:rsid w:val="007C1E64"/>
    <w:rsid w:val="007C2C65"/>
    <w:rsid w:val="007C3960"/>
    <w:rsid w:val="007D0636"/>
    <w:rsid w:val="007D19BA"/>
    <w:rsid w:val="007D49B2"/>
    <w:rsid w:val="007D5061"/>
    <w:rsid w:val="007D55F2"/>
    <w:rsid w:val="007D64C7"/>
    <w:rsid w:val="007E142D"/>
    <w:rsid w:val="007E1B3D"/>
    <w:rsid w:val="007E2E30"/>
    <w:rsid w:val="007F18F5"/>
    <w:rsid w:val="007F5DA3"/>
    <w:rsid w:val="007F6764"/>
    <w:rsid w:val="007F6D11"/>
    <w:rsid w:val="00800113"/>
    <w:rsid w:val="00801478"/>
    <w:rsid w:val="008022F7"/>
    <w:rsid w:val="00803984"/>
    <w:rsid w:val="00804F9A"/>
    <w:rsid w:val="00843132"/>
    <w:rsid w:val="00844560"/>
    <w:rsid w:val="0084565B"/>
    <w:rsid w:val="00847C7C"/>
    <w:rsid w:val="00852231"/>
    <w:rsid w:val="00856589"/>
    <w:rsid w:val="00857876"/>
    <w:rsid w:val="008630C7"/>
    <w:rsid w:val="008646DC"/>
    <w:rsid w:val="00870D86"/>
    <w:rsid w:val="0087221B"/>
    <w:rsid w:val="00872C59"/>
    <w:rsid w:val="00885DEE"/>
    <w:rsid w:val="008924EB"/>
    <w:rsid w:val="00892813"/>
    <w:rsid w:val="008A23EF"/>
    <w:rsid w:val="008A6F2A"/>
    <w:rsid w:val="008B15E9"/>
    <w:rsid w:val="008B38A7"/>
    <w:rsid w:val="008C1B70"/>
    <w:rsid w:val="008C1FDE"/>
    <w:rsid w:val="008C3E63"/>
    <w:rsid w:val="008C53C2"/>
    <w:rsid w:val="008C5F69"/>
    <w:rsid w:val="008D4191"/>
    <w:rsid w:val="008E31BD"/>
    <w:rsid w:val="008E5791"/>
    <w:rsid w:val="008E6145"/>
    <w:rsid w:val="008E6CAC"/>
    <w:rsid w:val="008E72DB"/>
    <w:rsid w:val="008E72F4"/>
    <w:rsid w:val="008F647C"/>
    <w:rsid w:val="00904261"/>
    <w:rsid w:val="00913706"/>
    <w:rsid w:val="00913E28"/>
    <w:rsid w:val="0091418A"/>
    <w:rsid w:val="00915D03"/>
    <w:rsid w:val="00921140"/>
    <w:rsid w:val="00936A04"/>
    <w:rsid w:val="0094021B"/>
    <w:rsid w:val="0094178C"/>
    <w:rsid w:val="009451D6"/>
    <w:rsid w:val="0095164D"/>
    <w:rsid w:val="0095369D"/>
    <w:rsid w:val="00957329"/>
    <w:rsid w:val="00957ECF"/>
    <w:rsid w:val="00963A57"/>
    <w:rsid w:val="00970C8C"/>
    <w:rsid w:val="009711D0"/>
    <w:rsid w:val="00972271"/>
    <w:rsid w:val="009727C0"/>
    <w:rsid w:val="00980578"/>
    <w:rsid w:val="009834F1"/>
    <w:rsid w:val="009924F2"/>
    <w:rsid w:val="00993D9D"/>
    <w:rsid w:val="009976D8"/>
    <w:rsid w:val="009A3031"/>
    <w:rsid w:val="009A34A8"/>
    <w:rsid w:val="009A6229"/>
    <w:rsid w:val="009A793D"/>
    <w:rsid w:val="009B0D1C"/>
    <w:rsid w:val="009B1B51"/>
    <w:rsid w:val="009B5BA2"/>
    <w:rsid w:val="009B6B68"/>
    <w:rsid w:val="009B7193"/>
    <w:rsid w:val="009D6D97"/>
    <w:rsid w:val="009D7099"/>
    <w:rsid w:val="009E1B5E"/>
    <w:rsid w:val="009E29A3"/>
    <w:rsid w:val="009E50D6"/>
    <w:rsid w:val="009E6D0A"/>
    <w:rsid w:val="009E7235"/>
    <w:rsid w:val="009F1A32"/>
    <w:rsid w:val="009F326D"/>
    <w:rsid w:val="00A004B1"/>
    <w:rsid w:val="00A0390F"/>
    <w:rsid w:val="00A06B65"/>
    <w:rsid w:val="00A07B9B"/>
    <w:rsid w:val="00A1054B"/>
    <w:rsid w:val="00A11116"/>
    <w:rsid w:val="00A20C7A"/>
    <w:rsid w:val="00A21AEF"/>
    <w:rsid w:val="00A23535"/>
    <w:rsid w:val="00A236F5"/>
    <w:rsid w:val="00A262C6"/>
    <w:rsid w:val="00A32040"/>
    <w:rsid w:val="00A32F7F"/>
    <w:rsid w:val="00A369C3"/>
    <w:rsid w:val="00A36E83"/>
    <w:rsid w:val="00A421C2"/>
    <w:rsid w:val="00A43245"/>
    <w:rsid w:val="00A45CB5"/>
    <w:rsid w:val="00A5170F"/>
    <w:rsid w:val="00A55D67"/>
    <w:rsid w:val="00A56AD2"/>
    <w:rsid w:val="00A62178"/>
    <w:rsid w:val="00A6505A"/>
    <w:rsid w:val="00A67BFF"/>
    <w:rsid w:val="00A738B9"/>
    <w:rsid w:val="00A85C8F"/>
    <w:rsid w:val="00A87196"/>
    <w:rsid w:val="00A87527"/>
    <w:rsid w:val="00A878E3"/>
    <w:rsid w:val="00A923F3"/>
    <w:rsid w:val="00A948A5"/>
    <w:rsid w:val="00A96EA4"/>
    <w:rsid w:val="00AA2B09"/>
    <w:rsid w:val="00AB2B1A"/>
    <w:rsid w:val="00AC16D5"/>
    <w:rsid w:val="00AE1DFE"/>
    <w:rsid w:val="00AE249C"/>
    <w:rsid w:val="00AE437F"/>
    <w:rsid w:val="00AE5ED2"/>
    <w:rsid w:val="00AF0FF3"/>
    <w:rsid w:val="00AF1815"/>
    <w:rsid w:val="00AF411E"/>
    <w:rsid w:val="00B10270"/>
    <w:rsid w:val="00B1236D"/>
    <w:rsid w:val="00B17943"/>
    <w:rsid w:val="00B257C3"/>
    <w:rsid w:val="00B30B11"/>
    <w:rsid w:val="00B36700"/>
    <w:rsid w:val="00B37B06"/>
    <w:rsid w:val="00B621ED"/>
    <w:rsid w:val="00B657A3"/>
    <w:rsid w:val="00B657B3"/>
    <w:rsid w:val="00B70EAE"/>
    <w:rsid w:val="00B75363"/>
    <w:rsid w:val="00B76468"/>
    <w:rsid w:val="00B80A7A"/>
    <w:rsid w:val="00B83DDF"/>
    <w:rsid w:val="00B85BE3"/>
    <w:rsid w:val="00B903CA"/>
    <w:rsid w:val="00B91F51"/>
    <w:rsid w:val="00B97635"/>
    <w:rsid w:val="00BA42A1"/>
    <w:rsid w:val="00BB2C7D"/>
    <w:rsid w:val="00BB4BA0"/>
    <w:rsid w:val="00BB5049"/>
    <w:rsid w:val="00BB5C4D"/>
    <w:rsid w:val="00BD26E2"/>
    <w:rsid w:val="00BD4DC8"/>
    <w:rsid w:val="00BF13A3"/>
    <w:rsid w:val="00BF1CA1"/>
    <w:rsid w:val="00BF3294"/>
    <w:rsid w:val="00BF6E32"/>
    <w:rsid w:val="00C011DA"/>
    <w:rsid w:val="00C0170A"/>
    <w:rsid w:val="00C06148"/>
    <w:rsid w:val="00C103BD"/>
    <w:rsid w:val="00C127D1"/>
    <w:rsid w:val="00C14DB0"/>
    <w:rsid w:val="00C24BC4"/>
    <w:rsid w:val="00C367F6"/>
    <w:rsid w:val="00C439D6"/>
    <w:rsid w:val="00C516C1"/>
    <w:rsid w:val="00C51F58"/>
    <w:rsid w:val="00C54184"/>
    <w:rsid w:val="00C60D23"/>
    <w:rsid w:val="00C62211"/>
    <w:rsid w:val="00C72796"/>
    <w:rsid w:val="00C736E7"/>
    <w:rsid w:val="00C771CC"/>
    <w:rsid w:val="00C93DAC"/>
    <w:rsid w:val="00C9424A"/>
    <w:rsid w:val="00C94ADF"/>
    <w:rsid w:val="00C97B4E"/>
    <w:rsid w:val="00CA6C22"/>
    <w:rsid w:val="00CB57DB"/>
    <w:rsid w:val="00CC03A1"/>
    <w:rsid w:val="00CC23FC"/>
    <w:rsid w:val="00CD2DA5"/>
    <w:rsid w:val="00CE11B3"/>
    <w:rsid w:val="00CF349B"/>
    <w:rsid w:val="00D03250"/>
    <w:rsid w:val="00D03FCB"/>
    <w:rsid w:val="00D06E8C"/>
    <w:rsid w:val="00D1415B"/>
    <w:rsid w:val="00D234F6"/>
    <w:rsid w:val="00D32CE1"/>
    <w:rsid w:val="00D34E1D"/>
    <w:rsid w:val="00D35F2A"/>
    <w:rsid w:val="00D36ABF"/>
    <w:rsid w:val="00D36F0B"/>
    <w:rsid w:val="00D41F2E"/>
    <w:rsid w:val="00D44574"/>
    <w:rsid w:val="00D471ED"/>
    <w:rsid w:val="00D54493"/>
    <w:rsid w:val="00D55074"/>
    <w:rsid w:val="00D577C2"/>
    <w:rsid w:val="00D607C3"/>
    <w:rsid w:val="00D629D7"/>
    <w:rsid w:val="00D64A90"/>
    <w:rsid w:val="00D66481"/>
    <w:rsid w:val="00D77484"/>
    <w:rsid w:val="00D77DB6"/>
    <w:rsid w:val="00D802B8"/>
    <w:rsid w:val="00D81E5F"/>
    <w:rsid w:val="00D82536"/>
    <w:rsid w:val="00D825A1"/>
    <w:rsid w:val="00D84B0E"/>
    <w:rsid w:val="00D84D01"/>
    <w:rsid w:val="00D90DE4"/>
    <w:rsid w:val="00D928CD"/>
    <w:rsid w:val="00D92D53"/>
    <w:rsid w:val="00DA44BA"/>
    <w:rsid w:val="00DA5CA5"/>
    <w:rsid w:val="00DA665E"/>
    <w:rsid w:val="00DB0B03"/>
    <w:rsid w:val="00DB2C2C"/>
    <w:rsid w:val="00DB2EB8"/>
    <w:rsid w:val="00DB571A"/>
    <w:rsid w:val="00DB7AE5"/>
    <w:rsid w:val="00DC14F9"/>
    <w:rsid w:val="00DC7732"/>
    <w:rsid w:val="00DD0037"/>
    <w:rsid w:val="00DD2272"/>
    <w:rsid w:val="00DE06BD"/>
    <w:rsid w:val="00DF11EF"/>
    <w:rsid w:val="00DF19CA"/>
    <w:rsid w:val="00DF5583"/>
    <w:rsid w:val="00DF6834"/>
    <w:rsid w:val="00DF6EA2"/>
    <w:rsid w:val="00E01CFF"/>
    <w:rsid w:val="00E0288E"/>
    <w:rsid w:val="00E03A01"/>
    <w:rsid w:val="00E04687"/>
    <w:rsid w:val="00E04A28"/>
    <w:rsid w:val="00E154A2"/>
    <w:rsid w:val="00E22339"/>
    <w:rsid w:val="00E27E9B"/>
    <w:rsid w:val="00E30BAD"/>
    <w:rsid w:val="00E368F1"/>
    <w:rsid w:val="00E45E22"/>
    <w:rsid w:val="00E5604B"/>
    <w:rsid w:val="00E65AD3"/>
    <w:rsid w:val="00E73283"/>
    <w:rsid w:val="00E73E14"/>
    <w:rsid w:val="00E742E1"/>
    <w:rsid w:val="00E75A50"/>
    <w:rsid w:val="00E861A8"/>
    <w:rsid w:val="00EA0DAD"/>
    <w:rsid w:val="00EA1BD6"/>
    <w:rsid w:val="00EA5FA5"/>
    <w:rsid w:val="00EA6DA1"/>
    <w:rsid w:val="00EB46BF"/>
    <w:rsid w:val="00EB4873"/>
    <w:rsid w:val="00EE314E"/>
    <w:rsid w:val="00EE3920"/>
    <w:rsid w:val="00EE568B"/>
    <w:rsid w:val="00EF3F78"/>
    <w:rsid w:val="00EF704E"/>
    <w:rsid w:val="00F12A66"/>
    <w:rsid w:val="00F1392F"/>
    <w:rsid w:val="00F14309"/>
    <w:rsid w:val="00F153D4"/>
    <w:rsid w:val="00F20CF3"/>
    <w:rsid w:val="00F22608"/>
    <w:rsid w:val="00F2346D"/>
    <w:rsid w:val="00F27456"/>
    <w:rsid w:val="00F279B9"/>
    <w:rsid w:val="00F32928"/>
    <w:rsid w:val="00F433F0"/>
    <w:rsid w:val="00F444EC"/>
    <w:rsid w:val="00F525F4"/>
    <w:rsid w:val="00F54EAF"/>
    <w:rsid w:val="00F62D71"/>
    <w:rsid w:val="00F64E13"/>
    <w:rsid w:val="00F65603"/>
    <w:rsid w:val="00F6572E"/>
    <w:rsid w:val="00F66E07"/>
    <w:rsid w:val="00F7230D"/>
    <w:rsid w:val="00F73F47"/>
    <w:rsid w:val="00F751C8"/>
    <w:rsid w:val="00F76417"/>
    <w:rsid w:val="00F76DD6"/>
    <w:rsid w:val="00F76E32"/>
    <w:rsid w:val="00F77CB8"/>
    <w:rsid w:val="00F8001F"/>
    <w:rsid w:val="00F86172"/>
    <w:rsid w:val="00F92538"/>
    <w:rsid w:val="00F94263"/>
    <w:rsid w:val="00F94B5A"/>
    <w:rsid w:val="00F94DBB"/>
    <w:rsid w:val="00FB6B39"/>
    <w:rsid w:val="00FC054D"/>
    <w:rsid w:val="00FC127E"/>
    <w:rsid w:val="00FC1881"/>
    <w:rsid w:val="00FC1BFB"/>
    <w:rsid w:val="00FC2A43"/>
    <w:rsid w:val="00FC3453"/>
    <w:rsid w:val="00FC3CF9"/>
    <w:rsid w:val="00FC680D"/>
    <w:rsid w:val="00FC75F1"/>
    <w:rsid w:val="00FD03C9"/>
    <w:rsid w:val="00FD0653"/>
    <w:rsid w:val="00FD2059"/>
    <w:rsid w:val="00FD2675"/>
    <w:rsid w:val="00FD4E69"/>
    <w:rsid w:val="00FE3E3D"/>
    <w:rsid w:val="00FE66D1"/>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60832"/>
  <w15:docId w15:val="{568786CC-7024-4C56-B266-1AAD1B5F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C3"/>
    <w:pPr>
      <w:spacing w:after="0" w:line="240" w:lineRule="auto"/>
    </w:pPr>
    <w:rPr>
      <w:rFonts w:ascii="Calibri" w:eastAsia="Batang" w:hAnsi="Calibri" w:cs="Times New Roman"/>
      <w:sz w:val="16"/>
      <w:szCs w:val="16"/>
    </w:rPr>
  </w:style>
  <w:style w:type="paragraph" w:styleId="Heading1">
    <w:name w:val="heading 1"/>
    <w:basedOn w:val="Normal"/>
    <w:next w:val="Normal"/>
    <w:link w:val="Heading1Char"/>
    <w:uiPriority w:val="9"/>
    <w:qFormat/>
    <w:rsid w:val="005D13C3"/>
    <w:pPr>
      <w:spacing w:before="100" w:beforeAutospacing="1" w:after="100" w:afterAutospacing="1"/>
      <w:outlineLvl w:val="0"/>
    </w:pPr>
    <w:rPr>
      <w:rFonts w:ascii="Times New Roman" w:hAnsi="Times New Roman" w:cs="Vrinda"/>
      <w:b/>
      <w:bCs/>
      <w:kern w:val="36"/>
      <w:sz w:val="24"/>
      <w:szCs w:val="48"/>
      <w:lang w:bidi="bn-BD"/>
    </w:rPr>
  </w:style>
  <w:style w:type="paragraph" w:styleId="Heading2">
    <w:name w:val="heading 2"/>
    <w:basedOn w:val="Normal"/>
    <w:next w:val="Normal"/>
    <w:link w:val="Heading2Char"/>
    <w:uiPriority w:val="9"/>
    <w:qFormat/>
    <w:rsid w:val="005D13C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5D13C3"/>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paragraph" w:styleId="Heading4">
    <w:name w:val="heading 4"/>
    <w:basedOn w:val="Normal"/>
    <w:link w:val="Heading4Char"/>
    <w:uiPriority w:val="9"/>
    <w:qFormat/>
    <w:rsid w:val="005D13C3"/>
    <w:pPr>
      <w:spacing w:before="100" w:beforeAutospacing="1" w:after="100" w:afterAutospacing="1"/>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unhideWhenUsed/>
    <w:qFormat/>
    <w:rsid w:val="00DC773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5D13C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nhideWhenUsed/>
    <w:rsid w:val="00D66481"/>
    <w:pPr>
      <w:keepNext/>
      <w:keepLines/>
      <w:spacing w:before="40" w:line="276" w:lineRule="auto"/>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nhideWhenUsed/>
    <w:rsid w:val="00D66481"/>
    <w:pPr>
      <w:keepNext/>
      <w:keepLines/>
      <w:spacing w:before="40" w:line="276"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3C3"/>
    <w:rPr>
      <w:rFonts w:ascii="Times New Roman" w:eastAsia="Batang" w:hAnsi="Times New Roman" w:cs="Vrinda"/>
      <w:b/>
      <w:bCs/>
      <w:kern w:val="36"/>
      <w:sz w:val="24"/>
      <w:szCs w:val="48"/>
      <w:lang w:bidi="bn-BD"/>
    </w:rPr>
  </w:style>
  <w:style w:type="character" w:customStyle="1" w:styleId="Heading2Char">
    <w:name w:val="Heading 2 Char"/>
    <w:basedOn w:val="DefaultParagraphFont"/>
    <w:link w:val="Heading2"/>
    <w:uiPriority w:val="9"/>
    <w:qFormat/>
    <w:rsid w:val="005D13C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qFormat/>
    <w:rsid w:val="005D13C3"/>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5D13C3"/>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qFormat/>
    <w:rsid w:val="005D13C3"/>
    <w:rPr>
      <w:rFonts w:ascii="Times New Roman" w:eastAsia="Batang" w:hAnsi="Times New Roman" w:cs="Times New Roman"/>
      <w:b/>
      <w:bCs/>
    </w:rPr>
  </w:style>
  <w:style w:type="paragraph" w:styleId="BalloonText">
    <w:name w:val="Balloon Text"/>
    <w:basedOn w:val="Normal"/>
    <w:link w:val="BalloonTextChar"/>
    <w:uiPriority w:val="99"/>
    <w:unhideWhenUsed/>
    <w:qFormat/>
    <w:rsid w:val="005D13C3"/>
    <w:rPr>
      <w:rFonts w:ascii="Tahoma" w:hAnsi="Tahoma" w:cs="Tahoma"/>
    </w:rPr>
  </w:style>
  <w:style w:type="character" w:customStyle="1" w:styleId="BalloonTextChar">
    <w:name w:val="Balloon Text Char"/>
    <w:basedOn w:val="DefaultParagraphFont"/>
    <w:link w:val="BalloonText"/>
    <w:uiPriority w:val="99"/>
    <w:qFormat/>
    <w:rsid w:val="005D13C3"/>
    <w:rPr>
      <w:rFonts w:ascii="Tahoma" w:eastAsia="Batang" w:hAnsi="Tahoma" w:cs="Tahoma"/>
      <w:sz w:val="16"/>
      <w:szCs w:val="16"/>
    </w:rPr>
  </w:style>
  <w:style w:type="paragraph" w:styleId="BodyText">
    <w:name w:val="Body Text"/>
    <w:basedOn w:val="Normal"/>
    <w:link w:val="BodyTextChar"/>
    <w:uiPriority w:val="1"/>
    <w:unhideWhenUsed/>
    <w:qFormat/>
    <w:rsid w:val="005D13C3"/>
    <w:pPr>
      <w:spacing w:after="120"/>
    </w:pPr>
  </w:style>
  <w:style w:type="character" w:customStyle="1" w:styleId="BodyTextChar">
    <w:name w:val="Body Text Char"/>
    <w:basedOn w:val="DefaultParagraphFont"/>
    <w:link w:val="BodyText"/>
    <w:qFormat/>
    <w:rsid w:val="005D13C3"/>
    <w:rPr>
      <w:rFonts w:ascii="Calibri" w:eastAsia="Batang" w:hAnsi="Calibri" w:cs="Times New Roman"/>
      <w:sz w:val="16"/>
      <w:szCs w:val="16"/>
    </w:rPr>
  </w:style>
  <w:style w:type="paragraph" w:styleId="BodyText2">
    <w:name w:val="Body Text 2"/>
    <w:basedOn w:val="Normal"/>
    <w:link w:val="BodyText2Char"/>
    <w:qFormat/>
    <w:rsid w:val="005D13C3"/>
    <w:pPr>
      <w:jc w:val="both"/>
    </w:pPr>
    <w:rPr>
      <w:rFonts w:ascii="Book Antiqua" w:hAnsi="Book Antiqua" w:cs="Book Antiqua"/>
      <w:color w:val="000000"/>
      <w:sz w:val="24"/>
      <w:szCs w:val="24"/>
    </w:rPr>
  </w:style>
  <w:style w:type="character" w:customStyle="1" w:styleId="BodyText2Char">
    <w:name w:val="Body Text 2 Char"/>
    <w:basedOn w:val="DefaultParagraphFont"/>
    <w:link w:val="BodyText2"/>
    <w:qFormat/>
    <w:rsid w:val="005D13C3"/>
    <w:rPr>
      <w:rFonts w:ascii="Book Antiqua" w:eastAsia="Batang" w:hAnsi="Book Antiqua" w:cs="Book Antiqua"/>
      <w:color w:val="000000"/>
      <w:sz w:val="24"/>
      <w:szCs w:val="24"/>
    </w:rPr>
  </w:style>
  <w:style w:type="character" w:styleId="CommentReference">
    <w:name w:val="annotation reference"/>
    <w:uiPriority w:val="99"/>
    <w:semiHidden/>
    <w:unhideWhenUsed/>
    <w:rsid w:val="005D13C3"/>
    <w:rPr>
      <w:sz w:val="16"/>
      <w:szCs w:val="16"/>
    </w:rPr>
  </w:style>
  <w:style w:type="paragraph" w:styleId="CommentText">
    <w:name w:val="annotation text"/>
    <w:basedOn w:val="Normal"/>
    <w:link w:val="CommentTextChar"/>
    <w:uiPriority w:val="99"/>
    <w:unhideWhenUsed/>
    <w:qFormat/>
    <w:rsid w:val="005D13C3"/>
    <w:rPr>
      <w:sz w:val="20"/>
      <w:szCs w:val="20"/>
    </w:rPr>
  </w:style>
  <w:style w:type="character" w:customStyle="1" w:styleId="CommentTextChar">
    <w:name w:val="Comment Text Char"/>
    <w:basedOn w:val="DefaultParagraphFont"/>
    <w:link w:val="CommentText"/>
    <w:uiPriority w:val="99"/>
    <w:rsid w:val="005D13C3"/>
    <w:rPr>
      <w:rFonts w:ascii="Calibri" w:eastAsia="Batang"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D13C3"/>
    <w:rPr>
      <w:b/>
      <w:bCs/>
    </w:rPr>
  </w:style>
  <w:style w:type="character" w:customStyle="1" w:styleId="CommentSubjectChar">
    <w:name w:val="Comment Subject Char"/>
    <w:basedOn w:val="CommentTextChar"/>
    <w:link w:val="CommentSubject"/>
    <w:uiPriority w:val="99"/>
    <w:semiHidden/>
    <w:rsid w:val="005D13C3"/>
    <w:rPr>
      <w:rFonts w:ascii="Calibri" w:eastAsia="Batang" w:hAnsi="Calibri" w:cs="Times New Roman"/>
      <w:b/>
      <w:bCs/>
      <w:sz w:val="20"/>
      <w:szCs w:val="20"/>
    </w:rPr>
  </w:style>
  <w:style w:type="character" w:styleId="Emphasis">
    <w:name w:val="Emphasis"/>
    <w:basedOn w:val="DefaultParagraphFont"/>
    <w:uiPriority w:val="20"/>
    <w:qFormat/>
    <w:rsid w:val="005D13C3"/>
    <w:rPr>
      <w:i/>
      <w:iCs/>
    </w:rPr>
  </w:style>
  <w:style w:type="character" w:styleId="EndnoteReference">
    <w:name w:val="endnote reference"/>
    <w:basedOn w:val="DefaultParagraphFont"/>
    <w:uiPriority w:val="99"/>
    <w:semiHidden/>
    <w:rsid w:val="005D13C3"/>
    <w:rPr>
      <w:vertAlign w:val="superscript"/>
    </w:rPr>
  </w:style>
  <w:style w:type="paragraph" w:styleId="EndnoteText">
    <w:name w:val="endnote text"/>
    <w:basedOn w:val="Normal"/>
    <w:link w:val="EndnoteTextChar"/>
    <w:semiHidden/>
    <w:rsid w:val="005D13C3"/>
    <w:rPr>
      <w:rFonts w:ascii="Times New Roman" w:hAnsi="Times New Roman"/>
      <w:sz w:val="20"/>
      <w:szCs w:val="20"/>
    </w:rPr>
  </w:style>
  <w:style w:type="character" w:customStyle="1" w:styleId="EndnoteTextChar">
    <w:name w:val="Endnote Text Char"/>
    <w:basedOn w:val="DefaultParagraphFont"/>
    <w:link w:val="EndnoteText"/>
    <w:semiHidden/>
    <w:rsid w:val="005D13C3"/>
    <w:rPr>
      <w:rFonts w:ascii="Times New Roman" w:eastAsia="Batang" w:hAnsi="Times New Roman" w:cs="Times New Roman"/>
      <w:sz w:val="20"/>
      <w:szCs w:val="20"/>
    </w:rPr>
  </w:style>
  <w:style w:type="paragraph" w:styleId="Footer">
    <w:name w:val="footer"/>
    <w:basedOn w:val="Normal"/>
    <w:link w:val="FooterChar"/>
    <w:uiPriority w:val="99"/>
    <w:unhideWhenUsed/>
    <w:qFormat/>
    <w:rsid w:val="005D13C3"/>
    <w:pPr>
      <w:tabs>
        <w:tab w:val="center" w:pos="4680"/>
        <w:tab w:val="right" w:pos="9360"/>
      </w:tabs>
    </w:pPr>
  </w:style>
  <w:style w:type="character" w:customStyle="1" w:styleId="FooterChar">
    <w:name w:val="Footer Char"/>
    <w:basedOn w:val="DefaultParagraphFont"/>
    <w:link w:val="Footer"/>
    <w:uiPriority w:val="99"/>
    <w:qFormat/>
    <w:rsid w:val="005D13C3"/>
    <w:rPr>
      <w:rFonts w:ascii="Calibri" w:eastAsia="Batang" w:hAnsi="Calibri" w:cs="Times New Roman"/>
      <w:sz w:val="16"/>
      <w:szCs w:val="16"/>
    </w:rPr>
  </w:style>
  <w:style w:type="character" w:styleId="FootnoteReference">
    <w:name w:val="footnote reference"/>
    <w:basedOn w:val="DefaultParagraphFont"/>
    <w:uiPriority w:val="99"/>
    <w:semiHidden/>
    <w:unhideWhenUsed/>
    <w:qFormat/>
    <w:rsid w:val="005D13C3"/>
    <w:rPr>
      <w:vertAlign w:val="superscript"/>
    </w:rPr>
  </w:style>
  <w:style w:type="paragraph" w:styleId="FootnoteText">
    <w:name w:val="footnote text"/>
    <w:basedOn w:val="Normal"/>
    <w:link w:val="FootnoteTextChar"/>
    <w:uiPriority w:val="99"/>
    <w:unhideWhenUsed/>
    <w:qFormat/>
    <w:rsid w:val="005D13C3"/>
    <w:rPr>
      <w:rFonts w:ascii="Times New Roman" w:eastAsiaTheme="minorHAnsi" w:hAnsi="Times New Roman"/>
      <w:b/>
      <w:sz w:val="20"/>
      <w:szCs w:val="20"/>
    </w:rPr>
  </w:style>
  <w:style w:type="character" w:customStyle="1" w:styleId="FootnoteTextChar">
    <w:name w:val="Footnote Text Char"/>
    <w:basedOn w:val="DefaultParagraphFont"/>
    <w:link w:val="FootnoteText"/>
    <w:uiPriority w:val="99"/>
    <w:qFormat/>
    <w:rsid w:val="005D13C3"/>
    <w:rPr>
      <w:rFonts w:ascii="Times New Roman" w:hAnsi="Times New Roman" w:cs="Times New Roman"/>
      <w:b/>
      <w:sz w:val="20"/>
      <w:szCs w:val="20"/>
    </w:rPr>
  </w:style>
  <w:style w:type="paragraph" w:styleId="Header">
    <w:name w:val="header"/>
    <w:basedOn w:val="Normal"/>
    <w:link w:val="HeaderChar"/>
    <w:uiPriority w:val="99"/>
    <w:unhideWhenUsed/>
    <w:rsid w:val="005D13C3"/>
    <w:pPr>
      <w:tabs>
        <w:tab w:val="center" w:pos="4680"/>
        <w:tab w:val="right" w:pos="9360"/>
      </w:tabs>
    </w:pPr>
  </w:style>
  <w:style w:type="character" w:customStyle="1" w:styleId="HeaderChar">
    <w:name w:val="Header Char"/>
    <w:basedOn w:val="DefaultParagraphFont"/>
    <w:link w:val="Header"/>
    <w:uiPriority w:val="99"/>
    <w:rsid w:val="005D13C3"/>
    <w:rPr>
      <w:rFonts w:ascii="Calibri" w:eastAsia="Batang" w:hAnsi="Calibri" w:cs="Times New Roman"/>
      <w:sz w:val="16"/>
      <w:szCs w:val="16"/>
    </w:rPr>
  </w:style>
  <w:style w:type="character" w:styleId="HTMLCite">
    <w:name w:val="HTML Cite"/>
    <w:basedOn w:val="DefaultParagraphFont"/>
    <w:uiPriority w:val="99"/>
    <w:semiHidden/>
    <w:unhideWhenUsed/>
    <w:rsid w:val="005D13C3"/>
    <w:rPr>
      <w:i/>
      <w:iCs/>
    </w:rPr>
  </w:style>
  <w:style w:type="character" w:styleId="Hyperlink">
    <w:name w:val="Hyperlink"/>
    <w:uiPriority w:val="99"/>
    <w:unhideWhenUsed/>
    <w:rsid w:val="005D13C3"/>
    <w:rPr>
      <w:color w:val="0000FF"/>
      <w:u w:val="single"/>
    </w:rPr>
  </w:style>
  <w:style w:type="paragraph" w:styleId="NormalWeb">
    <w:name w:val="Normal (Web)"/>
    <w:basedOn w:val="Normal"/>
    <w:uiPriority w:val="99"/>
    <w:qFormat/>
    <w:rsid w:val="005D13C3"/>
    <w:pPr>
      <w:spacing w:after="160" w:line="259" w:lineRule="auto"/>
      <w:ind w:left="720" w:right="144"/>
    </w:pPr>
    <w:rPr>
      <w:rFonts w:ascii="Times New Roman" w:eastAsiaTheme="minorHAnsi" w:hAnsi="Times New Roman"/>
      <w:sz w:val="24"/>
      <w:szCs w:val="24"/>
    </w:rPr>
  </w:style>
  <w:style w:type="character" w:styleId="Strong">
    <w:name w:val="Strong"/>
    <w:uiPriority w:val="22"/>
    <w:qFormat/>
    <w:rsid w:val="005D13C3"/>
    <w:rPr>
      <w:b/>
      <w:bCs/>
    </w:rPr>
  </w:style>
  <w:style w:type="table" w:styleId="TableGrid">
    <w:name w:val="Table Grid"/>
    <w:basedOn w:val="TableNormal"/>
    <w:uiPriority w:val="59"/>
    <w:qFormat/>
    <w:rsid w:val="005D13C3"/>
    <w:pPr>
      <w:spacing w:after="0" w:line="240" w:lineRule="auto"/>
    </w:pPr>
    <w:rPr>
      <w:rFonts w:ascii="Calibri" w:eastAsia="Batang" w:hAnsi="Calibri" w:cs="Times New Roman"/>
      <w:sz w:val="20"/>
      <w:szCs w:val="20"/>
      <w:lang w:bidi="bn-B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Title">
    <w:name w:val="01 Title"/>
    <w:basedOn w:val="Normal"/>
    <w:next w:val="02Author"/>
    <w:qFormat/>
    <w:rsid w:val="005D13C3"/>
    <w:pPr>
      <w:spacing w:before="1200" w:after="200"/>
    </w:pPr>
    <w:rPr>
      <w:b/>
      <w:spacing w:val="6"/>
      <w:kern w:val="16"/>
      <w:position w:val="2"/>
      <w:sz w:val="44"/>
    </w:rPr>
  </w:style>
  <w:style w:type="paragraph" w:customStyle="1" w:styleId="02Author">
    <w:name w:val="02 Author"/>
    <w:basedOn w:val="Normal"/>
    <w:next w:val="03AuthorAffliation"/>
    <w:link w:val="02AuthorChar"/>
    <w:qFormat/>
    <w:rsid w:val="005D13C3"/>
    <w:pPr>
      <w:spacing w:after="120"/>
      <w:ind w:right="432"/>
    </w:pPr>
    <w:rPr>
      <w:b/>
      <w:smallCaps/>
      <w:color w:val="108310"/>
      <w:spacing w:val="6"/>
      <w:sz w:val="32"/>
    </w:rPr>
  </w:style>
  <w:style w:type="paragraph" w:customStyle="1" w:styleId="03AuthorAffliation">
    <w:name w:val="03 Author Affliation"/>
    <w:basedOn w:val="02Author"/>
    <w:link w:val="03AuthorAffliationChar"/>
    <w:qFormat/>
    <w:rsid w:val="005D13C3"/>
    <w:pPr>
      <w:spacing w:after="0" w:line="360" w:lineRule="auto"/>
    </w:pPr>
    <w:rPr>
      <w:b w:val="0"/>
      <w:i/>
      <w:smallCaps w:val="0"/>
      <w:color w:val="auto"/>
      <w:spacing w:val="0"/>
      <w:sz w:val="17"/>
    </w:rPr>
  </w:style>
  <w:style w:type="character" w:styleId="PlaceholderText">
    <w:name w:val="Placeholder Text"/>
    <w:uiPriority w:val="99"/>
    <w:semiHidden/>
    <w:rsid w:val="005D13C3"/>
    <w:rPr>
      <w:color w:val="808080"/>
    </w:rPr>
  </w:style>
  <w:style w:type="paragraph" w:customStyle="1" w:styleId="04CorrespondingAuthorEmail">
    <w:name w:val="04 Corresponding Author Email"/>
    <w:basedOn w:val="03AuthorAffliation"/>
    <w:next w:val="05Historyline"/>
    <w:link w:val="04CorrespondingAuthorEmailChar"/>
    <w:qFormat/>
    <w:rsid w:val="005D13C3"/>
    <w:pPr>
      <w:spacing w:after="80"/>
    </w:pPr>
  </w:style>
  <w:style w:type="paragraph" w:customStyle="1" w:styleId="05Historyline">
    <w:name w:val="05 History line"/>
    <w:basedOn w:val="04CorrespondingAuthorEmail"/>
    <w:next w:val="06Abstract"/>
    <w:link w:val="05HistorylineChar"/>
    <w:qFormat/>
    <w:rsid w:val="005D13C3"/>
    <w:pPr>
      <w:pBdr>
        <w:bottom w:val="single" w:sz="4" w:space="6" w:color="auto"/>
      </w:pBdr>
      <w:spacing w:before="120" w:after="60" w:line="240" w:lineRule="auto"/>
      <w:ind w:right="0"/>
      <w:jc w:val="both"/>
      <w:outlineLvl w:val="0"/>
    </w:pPr>
    <w:rPr>
      <w:rFonts w:ascii="Palatino Linotype" w:hAnsi="Palatino Linotype" w:cstheme="minorHAnsi"/>
      <w:b/>
      <w:i w:val="0"/>
      <w:sz w:val="24"/>
      <w:szCs w:val="24"/>
    </w:rPr>
  </w:style>
  <w:style w:type="paragraph" w:customStyle="1" w:styleId="06Abstract">
    <w:name w:val="06 Abstract"/>
    <w:basedOn w:val="05Historyline"/>
    <w:next w:val="07OCISCodes"/>
    <w:link w:val="06AbstractChar"/>
    <w:qFormat/>
    <w:rsid w:val="005D13C3"/>
    <w:pPr>
      <w:pBdr>
        <w:bottom w:val="none" w:sz="0" w:space="0" w:color="auto"/>
      </w:pBdr>
      <w:spacing w:before="0" w:after="120"/>
      <w:ind w:left="432"/>
    </w:pPr>
    <w:rPr>
      <w:rFonts w:ascii="Cambria" w:hAnsi="Cambria"/>
      <w:b w:val="0"/>
      <w:spacing w:val="-2"/>
      <w:sz w:val="19"/>
    </w:rPr>
  </w:style>
  <w:style w:type="paragraph" w:customStyle="1" w:styleId="07OCISCodes">
    <w:name w:val="07 OCIS Codes"/>
    <w:basedOn w:val="06Abstract"/>
    <w:next w:val="08DOI"/>
    <w:link w:val="07OCISCodesChar"/>
    <w:qFormat/>
    <w:rsid w:val="005D13C3"/>
    <w:pPr>
      <w:spacing w:before="120"/>
      <w:jc w:val="left"/>
    </w:pPr>
    <w:rPr>
      <w:rFonts w:ascii="Calibri" w:hAnsi="Calibri"/>
      <w:b/>
      <w:i/>
      <w:sz w:val="17"/>
    </w:rPr>
  </w:style>
  <w:style w:type="paragraph" w:customStyle="1" w:styleId="08DOI">
    <w:name w:val="08 DOI"/>
    <w:basedOn w:val="07OCISCodes"/>
    <w:next w:val="09Body"/>
    <w:link w:val="08DOIChar"/>
    <w:qFormat/>
    <w:rsid w:val="005D13C3"/>
    <w:pPr>
      <w:pBdr>
        <w:bottom w:val="single" w:sz="4" w:space="6" w:color="auto"/>
      </w:pBdr>
    </w:pPr>
    <w:rPr>
      <w:i w:val="0"/>
    </w:rPr>
  </w:style>
  <w:style w:type="paragraph" w:customStyle="1" w:styleId="09Body">
    <w:name w:val="09 Body"/>
    <w:basedOn w:val="Normal"/>
    <w:next w:val="10BodyIndent"/>
    <w:link w:val="09BodyChar"/>
    <w:qFormat/>
    <w:rsid w:val="005D13C3"/>
    <w:pPr>
      <w:widowControl w:val="0"/>
      <w:contextualSpacing/>
      <w:jc w:val="both"/>
    </w:pPr>
    <w:rPr>
      <w:rFonts w:ascii="Cambria" w:hAnsi="Cambria"/>
      <w:spacing w:val="-8"/>
      <w:sz w:val="18"/>
    </w:rPr>
  </w:style>
  <w:style w:type="paragraph" w:customStyle="1" w:styleId="10BodyIndent">
    <w:name w:val="10 Body Indent"/>
    <w:basedOn w:val="09Body"/>
    <w:link w:val="10BodyIndentChar"/>
    <w:qFormat/>
    <w:rsid w:val="005D13C3"/>
    <w:pPr>
      <w:tabs>
        <w:tab w:val="left" w:pos="1350"/>
      </w:tabs>
      <w:autoSpaceDE w:val="0"/>
      <w:autoSpaceDN w:val="0"/>
      <w:adjustRightInd w:val="0"/>
      <w:ind w:firstLine="187"/>
    </w:pPr>
    <w:rPr>
      <w:rFonts w:eastAsia="Malgun Gothic"/>
    </w:rPr>
  </w:style>
  <w:style w:type="paragraph" w:customStyle="1" w:styleId="10Acknowledgments">
    <w:name w:val="10 Acknowledgments"/>
    <w:basedOn w:val="10BodyIndent"/>
    <w:rsid w:val="005D13C3"/>
    <w:pPr>
      <w:spacing w:before="120"/>
    </w:pPr>
    <w:rPr>
      <w:rFonts w:cs="AdvOTdbe06fba"/>
      <w:color w:val="000000"/>
      <w:szCs w:val="20"/>
    </w:rPr>
  </w:style>
  <w:style w:type="paragraph" w:customStyle="1" w:styleId="12Head1">
    <w:name w:val="12 Head1"/>
    <w:basedOn w:val="Normal"/>
    <w:link w:val="12Head1Char"/>
    <w:qFormat/>
    <w:rsid w:val="005D13C3"/>
    <w:pPr>
      <w:autoSpaceDE w:val="0"/>
      <w:autoSpaceDN w:val="0"/>
      <w:adjustRightInd w:val="0"/>
      <w:spacing w:before="240" w:after="40"/>
      <w:jc w:val="both"/>
    </w:pPr>
    <w:rPr>
      <w:rFonts w:cs="AdvOT9cb306be.B"/>
      <w:b/>
      <w:sz w:val="22"/>
      <w:szCs w:val="18"/>
    </w:rPr>
  </w:style>
  <w:style w:type="paragraph" w:customStyle="1" w:styleId="18Figure">
    <w:name w:val="18 Figure"/>
    <w:basedOn w:val="09Body"/>
    <w:next w:val="19FigureCaption"/>
    <w:qFormat/>
    <w:rsid w:val="005D13C3"/>
    <w:pPr>
      <w:jc w:val="center"/>
    </w:pPr>
    <w:rPr>
      <w:rFonts w:cs="AdvOT8910dd71"/>
      <w:sz w:val="17"/>
      <w:szCs w:val="14"/>
    </w:rPr>
  </w:style>
  <w:style w:type="paragraph" w:customStyle="1" w:styleId="19FigureCaption">
    <w:name w:val="19 Figure Caption"/>
    <w:basedOn w:val="18Figure"/>
    <w:next w:val="09Body"/>
    <w:qFormat/>
    <w:rsid w:val="005D13C3"/>
    <w:pPr>
      <w:spacing w:before="120" w:after="120"/>
      <w:jc w:val="both"/>
    </w:pPr>
    <w:rPr>
      <w:sz w:val="18"/>
    </w:rPr>
  </w:style>
  <w:style w:type="paragraph" w:customStyle="1" w:styleId="20Reference">
    <w:name w:val="20 Reference"/>
    <w:basedOn w:val="12Head1"/>
    <w:qFormat/>
    <w:rsid w:val="005D13C3"/>
    <w:pPr>
      <w:numPr>
        <w:numId w:val="1"/>
      </w:numPr>
      <w:spacing w:before="0" w:after="0"/>
      <w:jc w:val="left"/>
    </w:pPr>
    <w:rPr>
      <w:b w:val="0"/>
      <w:spacing w:val="-6"/>
      <w:sz w:val="17"/>
    </w:rPr>
  </w:style>
  <w:style w:type="paragraph" w:customStyle="1" w:styleId="15TableTitle">
    <w:name w:val="15 Table Title"/>
    <w:basedOn w:val="10BodyIndent"/>
    <w:qFormat/>
    <w:rsid w:val="005D13C3"/>
    <w:pPr>
      <w:spacing w:before="240"/>
      <w:ind w:firstLine="0"/>
      <w:jc w:val="center"/>
    </w:pPr>
    <w:rPr>
      <w:b/>
      <w:szCs w:val="18"/>
    </w:rPr>
  </w:style>
  <w:style w:type="paragraph" w:customStyle="1" w:styleId="16TableHeading">
    <w:name w:val="16 Table Heading"/>
    <w:basedOn w:val="10BodyIndent"/>
    <w:qFormat/>
    <w:rsid w:val="005D13C3"/>
    <w:pPr>
      <w:ind w:firstLine="0"/>
      <w:jc w:val="center"/>
    </w:pPr>
    <w:rPr>
      <w:szCs w:val="18"/>
    </w:rPr>
  </w:style>
  <w:style w:type="paragraph" w:customStyle="1" w:styleId="17TableBody">
    <w:name w:val="17 Table Body"/>
    <w:basedOn w:val="10BodyIndent"/>
    <w:qFormat/>
    <w:rsid w:val="005D13C3"/>
    <w:pPr>
      <w:ind w:firstLine="0"/>
      <w:jc w:val="center"/>
    </w:pPr>
    <w:rPr>
      <w:szCs w:val="18"/>
    </w:rPr>
  </w:style>
  <w:style w:type="paragraph" w:customStyle="1" w:styleId="MTDisplayEquation">
    <w:name w:val="MTDisplayEquation"/>
    <w:basedOn w:val="10BodyIndent"/>
    <w:next w:val="Normal"/>
    <w:link w:val="MTDisplayEquationChar"/>
    <w:rsid w:val="005D13C3"/>
    <w:pPr>
      <w:tabs>
        <w:tab w:val="center" w:pos="2480"/>
        <w:tab w:val="right" w:pos="4940"/>
      </w:tabs>
      <w:spacing w:before="240" w:after="120"/>
      <w:ind w:firstLine="0"/>
    </w:pPr>
  </w:style>
  <w:style w:type="character" w:customStyle="1" w:styleId="09BodyChar">
    <w:name w:val="09 Body Char"/>
    <w:link w:val="09Body"/>
    <w:rsid w:val="005D13C3"/>
    <w:rPr>
      <w:rFonts w:ascii="Cambria" w:eastAsia="Batang" w:hAnsi="Cambria" w:cs="Times New Roman"/>
      <w:spacing w:val="-8"/>
      <w:sz w:val="18"/>
      <w:szCs w:val="16"/>
    </w:rPr>
  </w:style>
  <w:style w:type="character" w:customStyle="1" w:styleId="10BodyIndentChar">
    <w:name w:val="10 Body Indent Char"/>
    <w:link w:val="10BodyIndent"/>
    <w:rsid w:val="005D13C3"/>
    <w:rPr>
      <w:rFonts w:ascii="Cambria" w:eastAsia="Malgun Gothic" w:hAnsi="Cambria" w:cs="Times New Roman"/>
      <w:spacing w:val="-8"/>
      <w:sz w:val="18"/>
      <w:szCs w:val="16"/>
    </w:rPr>
  </w:style>
  <w:style w:type="character" w:customStyle="1" w:styleId="MTDisplayEquationChar">
    <w:name w:val="MTDisplayEquation Char"/>
    <w:link w:val="MTDisplayEquation"/>
    <w:rsid w:val="005D13C3"/>
    <w:rPr>
      <w:rFonts w:ascii="Cambria" w:eastAsia="Malgun Gothic" w:hAnsi="Cambria" w:cs="Times New Roman"/>
      <w:spacing w:val="-8"/>
      <w:sz w:val="18"/>
      <w:szCs w:val="16"/>
    </w:rPr>
  </w:style>
  <w:style w:type="paragraph" w:customStyle="1" w:styleId="11Equations">
    <w:name w:val="11 Equations"/>
    <w:qFormat/>
    <w:rsid w:val="005D13C3"/>
    <w:pPr>
      <w:spacing w:before="100" w:after="100" w:line="240" w:lineRule="auto"/>
      <w:jc w:val="both"/>
    </w:pPr>
    <w:rPr>
      <w:rFonts w:ascii="Garamond" w:eastAsia="Batang" w:hAnsi="Garamond" w:cs="Times New Roman"/>
      <w:sz w:val="16"/>
    </w:rPr>
  </w:style>
  <w:style w:type="character" w:customStyle="1" w:styleId="MTEquationSection">
    <w:name w:val="MTEquationSection"/>
    <w:rsid w:val="005D13C3"/>
    <w:rPr>
      <w:vanish/>
    </w:rPr>
  </w:style>
  <w:style w:type="paragraph" w:customStyle="1" w:styleId="OEFigureCaption">
    <w:name w:val="OE Figure Caption"/>
    <w:basedOn w:val="Normal"/>
    <w:next w:val="OEBodySP"/>
    <w:rsid w:val="005D13C3"/>
    <w:pPr>
      <w:spacing w:before="120"/>
      <w:ind w:left="720" w:right="720"/>
      <w:jc w:val="both"/>
    </w:pPr>
    <w:rPr>
      <w:rFonts w:ascii="Times New Roman" w:hAnsi="Times New Roman"/>
      <w:szCs w:val="20"/>
    </w:rPr>
  </w:style>
  <w:style w:type="paragraph" w:customStyle="1" w:styleId="OEBodySP">
    <w:name w:val="OE Body SP"/>
    <w:basedOn w:val="Normal"/>
    <w:uiPriority w:val="99"/>
    <w:rsid w:val="005D13C3"/>
    <w:pPr>
      <w:ind w:firstLine="360"/>
      <w:jc w:val="both"/>
    </w:pPr>
    <w:rPr>
      <w:rFonts w:ascii="Times New Roman" w:hAnsi="Times New Roman"/>
      <w:sz w:val="20"/>
      <w:szCs w:val="20"/>
    </w:rPr>
  </w:style>
  <w:style w:type="character" w:customStyle="1" w:styleId="02AuthorChar">
    <w:name w:val="02 Author Char"/>
    <w:link w:val="02Author"/>
    <w:qFormat/>
    <w:rsid w:val="005D13C3"/>
    <w:rPr>
      <w:rFonts w:ascii="Calibri" w:eastAsia="Batang" w:hAnsi="Calibri" w:cs="Times New Roman"/>
      <w:b/>
      <w:smallCaps/>
      <w:color w:val="108310"/>
      <w:spacing w:val="6"/>
      <w:sz w:val="32"/>
      <w:szCs w:val="16"/>
    </w:rPr>
  </w:style>
  <w:style w:type="character" w:customStyle="1" w:styleId="03AuthorAffliationChar">
    <w:name w:val="03 Author Affliation Char"/>
    <w:link w:val="03AuthorAffliation"/>
    <w:qFormat/>
    <w:rsid w:val="005D13C3"/>
    <w:rPr>
      <w:rFonts w:ascii="Calibri" w:eastAsia="Batang" w:hAnsi="Calibri" w:cs="Times New Roman"/>
      <w:i/>
      <w:sz w:val="17"/>
      <w:szCs w:val="16"/>
    </w:rPr>
  </w:style>
  <w:style w:type="character" w:customStyle="1" w:styleId="04CorrespondingAuthorEmailChar">
    <w:name w:val="04 Corresponding Author Email Char"/>
    <w:link w:val="04CorrespondingAuthorEmail"/>
    <w:rsid w:val="005D13C3"/>
    <w:rPr>
      <w:rFonts w:ascii="Calibri" w:eastAsia="Batang" w:hAnsi="Calibri" w:cs="Times New Roman"/>
      <w:i/>
      <w:sz w:val="17"/>
      <w:szCs w:val="16"/>
    </w:rPr>
  </w:style>
  <w:style w:type="character" w:customStyle="1" w:styleId="05HistorylineChar">
    <w:name w:val="05 History line Char"/>
    <w:link w:val="05Historyline"/>
    <w:qFormat/>
    <w:rsid w:val="005D13C3"/>
    <w:rPr>
      <w:rFonts w:ascii="Palatino Linotype" w:eastAsia="Batang" w:hAnsi="Palatino Linotype" w:cstheme="minorHAnsi"/>
      <w:b/>
      <w:sz w:val="24"/>
      <w:szCs w:val="24"/>
    </w:rPr>
  </w:style>
  <w:style w:type="character" w:customStyle="1" w:styleId="06AbstractChar">
    <w:name w:val="06 Abstract Char"/>
    <w:link w:val="06Abstract"/>
    <w:qFormat/>
    <w:rsid w:val="005D13C3"/>
    <w:rPr>
      <w:rFonts w:ascii="Cambria" w:eastAsia="Batang" w:hAnsi="Cambria" w:cstheme="minorHAnsi"/>
      <w:spacing w:val="-2"/>
      <w:sz w:val="19"/>
      <w:szCs w:val="24"/>
    </w:rPr>
  </w:style>
  <w:style w:type="character" w:customStyle="1" w:styleId="07OCISCodesChar">
    <w:name w:val="07 OCIS Codes Char"/>
    <w:link w:val="07OCISCodes"/>
    <w:rsid w:val="005D13C3"/>
    <w:rPr>
      <w:rFonts w:ascii="Calibri" w:eastAsia="Batang" w:hAnsi="Calibri" w:cstheme="minorHAnsi"/>
      <w:b/>
      <w:i/>
      <w:spacing w:val="-2"/>
      <w:sz w:val="17"/>
      <w:szCs w:val="24"/>
    </w:rPr>
  </w:style>
  <w:style w:type="character" w:customStyle="1" w:styleId="08DOIChar">
    <w:name w:val="08 DOI Char"/>
    <w:link w:val="08DOI"/>
    <w:rsid w:val="005D13C3"/>
    <w:rPr>
      <w:rFonts w:ascii="Calibri" w:eastAsia="Batang" w:hAnsi="Calibri" w:cstheme="minorHAnsi"/>
      <w:b/>
      <w:spacing w:val="-2"/>
      <w:sz w:val="17"/>
      <w:szCs w:val="24"/>
    </w:rPr>
  </w:style>
  <w:style w:type="paragraph" w:customStyle="1" w:styleId="13Head2">
    <w:name w:val="13 Head2"/>
    <w:basedOn w:val="12Head1"/>
    <w:link w:val="13Head2Char"/>
    <w:qFormat/>
    <w:rsid w:val="005D13C3"/>
    <w:rPr>
      <w:sz w:val="18"/>
      <w:szCs w:val="20"/>
    </w:rPr>
  </w:style>
  <w:style w:type="paragraph" w:customStyle="1" w:styleId="14Head3">
    <w:name w:val="14 Head3"/>
    <w:basedOn w:val="13Head2"/>
    <w:link w:val="14Head3Char"/>
    <w:qFormat/>
    <w:rsid w:val="005D13C3"/>
    <w:rPr>
      <w:b w:val="0"/>
      <w:i/>
    </w:rPr>
  </w:style>
  <w:style w:type="character" w:customStyle="1" w:styleId="12Head1Char">
    <w:name w:val="12 Head1 Char"/>
    <w:link w:val="12Head1"/>
    <w:rsid w:val="005D13C3"/>
    <w:rPr>
      <w:rFonts w:ascii="Calibri" w:eastAsia="Batang" w:hAnsi="Calibri" w:cs="AdvOT9cb306be.B"/>
      <w:b/>
      <w:szCs w:val="18"/>
    </w:rPr>
  </w:style>
  <w:style w:type="character" w:customStyle="1" w:styleId="13Head2Char">
    <w:name w:val="13 Head2 Char"/>
    <w:link w:val="13Head2"/>
    <w:rsid w:val="005D13C3"/>
    <w:rPr>
      <w:rFonts w:ascii="Calibri" w:eastAsia="Batang" w:hAnsi="Calibri" w:cs="AdvOT9cb306be.B"/>
      <w:b/>
      <w:sz w:val="18"/>
      <w:szCs w:val="20"/>
    </w:rPr>
  </w:style>
  <w:style w:type="paragraph" w:customStyle="1" w:styleId="11Equations0">
    <w:name w:val="11 Equations_0"/>
    <w:next w:val="11Equations"/>
    <w:qFormat/>
    <w:rsid w:val="005D13C3"/>
    <w:pPr>
      <w:spacing w:before="100" w:after="100" w:line="240" w:lineRule="auto"/>
      <w:jc w:val="right"/>
    </w:pPr>
    <w:rPr>
      <w:rFonts w:ascii="Arial" w:eastAsia="Batang" w:hAnsi="Arial" w:cs="Times New Roman"/>
      <w:b/>
      <w:sz w:val="20"/>
    </w:rPr>
  </w:style>
  <w:style w:type="character" w:customStyle="1" w:styleId="14Head3Char">
    <w:name w:val="14 Head3 Char"/>
    <w:link w:val="14Head3"/>
    <w:rsid w:val="005D13C3"/>
    <w:rPr>
      <w:rFonts w:ascii="Calibri" w:eastAsia="Batang" w:hAnsi="Calibri" w:cs="AdvOT9cb306be.B"/>
      <w:i/>
      <w:sz w:val="18"/>
      <w:szCs w:val="20"/>
    </w:rPr>
  </w:style>
  <w:style w:type="paragraph" w:customStyle="1" w:styleId="EndNoteBibliography">
    <w:name w:val="EndNote Bibliography"/>
    <w:basedOn w:val="Normal"/>
    <w:link w:val="EndNoteBibliographyChar"/>
    <w:qFormat/>
    <w:rsid w:val="005D13C3"/>
    <w:pPr>
      <w:spacing w:after="200"/>
    </w:pPr>
    <w:rPr>
      <w:rFonts w:eastAsia="Calibri" w:cs="Calibri"/>
      <w:sz w:val="22"/>
      <w:szCs w:val="22"/>
      <w:lang w:bidi="bn-BD"/>
    </w:rPr>
  </w:style>
  <w:style w:type="character" w:customStyle="1" w:styleId="EndNoteBibliographyChar">
    <w:name w:val="EndNote Bibliography Char"/>
    <w:link w:val="EndNoteBibliography"/>
    <w:qFormat/>
    <w:rsid w:val="005D13C3"/>
    <w:rPr>
      <w:rFonts w:ascii="Calibri" w:eastAsia="Calibri" w:hAnsi="Calibri" w:cs="Calibri"/>
      <w:lang w:bidi="bn-BD"/>
    </w:rPr>
  </w:style>
  <w:style w:type="paragraph" w:customStyle="1" w:styleId="Default">
    <w:name w:val="Default"/>
    <w:qFormat/>
    <w:rsid w:val="005D13C3"/>
    <w:pPr>
      <w:autoSpaceDE w:val="0"/>
      <w:autoSpaceDN w:val="0"/>
      <w:adjustRightInd w:val="0"/>
      <w:spacing w:after="0" w:line="240" w:lineRule="auto"/>
    </w:pPr>
    <w:rPr>
      <w:rFonts w:ascii="Times New Roman" w:eastAsia="Batang" w:hAnsi="Times New Roman" w:cs="Times New Roman"/>
      <w:color w:val="000000"/>
      <w:sz w:val="24"/>
      <w:szCs w:val="24"/>
    </w:rPr>
  </w:style>
  <w:style w:type="paragraph" w:styleId="ListParagraph">
    <w:name w:val="List Paragraph"/>
    <w:aliases w:val="Bullets,Desmond 2,List Paragraph (numbered (a)),List Paragraph nowy,Liste 1,Liste couleur - Accent 11,Medium Grid 1 - Accent 21,Numbered List Paragraph,Paragraphe de liste PBLH,References,ReferencesCxSpLast,Titre1,liste 2,sous partie 1"/>
    <w:basedOn w:val="Normal"/>
    <w:link w:val="ListParagraphChar"/>
    <w:uiPriority w:val="1"/>
    <w:qFormat/>
    <w:rsid w:val="005D13C3"/>
    <w:pPr>
      <w:ind w:left="720"/>
      <w:contextualSpacing/>
    </w:pPr>
  </w:style>
  <w:style w:type="paragraph" w:styleId="Quote">
    <w:name w:val="Quote"/>
    <w:basedOn w:val="Normal"/>
    <w:next w:val="Normal"/>
    <w:link w:val="QuoteChar"/>
    <w:uiPriority w:val="29"/>
    <w:qFormat/>
    <w:rsid w:val="005D13C3"/>
    <w:rPr>
      <w:i/>
      <w:iCs/>
      <w:color w:val="000000" w:themeColor="text1"/>
    </w:rPr>
  </w:style>
  <w:style w:type="character" w:customStyle="1" w:styleId="QuoteChar">
    <w:name w:val="Quote Char"/>
    <w:basedOn w:val="DefaultParagraphFont"/>
    <w:link w:val="Quote"/>
    <w:uiPriority w:val="29"/>
    <w:qFormat/>
    <w:rsid w:val="005D13C3"/>
    <w:rPr>
      <w:rFonts w:ascii="Calibri" w:eastAsia="Batang" w:hAnsi="Calibri" w:cs="Times New Roman"/>
      <w:i/>
      <w:iCs/>
      <w:color w:val="000000" w:themeColor="text1"/>
      <w:sz w:val="16"/>
      <w:szCs w:val="16"/>
    </w:rPr>
  </w:style>
  <w:style w:type="paragraph" w:styleId="NoSpacing">
    <w:name w:val="No Spacing"/>
    <w:link w:val="NoSpacingChar"/>
    <w:uiPriority w:val="1"/>
    <w:qFormat/>
    <w:rsid w:val="005D13C3"/>
    <w:pPr>
      <w:spacing w:after="0" w:line="240" w:lineRule="auto"/>
    </w:pPr>
    <w:rPr>
      <w:rFonts w:eastAsiaTheme="minorEastAsia"/>
      <w:szCs w:val="28"/>
      <w:lang w:bidi="bn-BD"/>
    </w:rPr>
  </w:style>
  <w:style w:type="paragraph" w:customStyle="1" w:styleId="Bibliography1">
    <w:name w:val="Bibliography1"/>
    <w:basedOn w:val="Normal"/>
    <w:next w:val="Normal"/>
    <w:uiPriority w:val="37"/>
    <w:unhideWhenUsed/>
    <w:qFormat/>
    <w:rsid w:val="005D13C3"/>
    <w:rPr>
      <w:rFonts w:eastAsiaTheme="minorEastAsia"/>
    </w:rPr>
  </w:style>
  <w:style w:type="character" w:customStyle="1" w:styleId="word">
    <w:name w:val="word"/>
    <w:basedOn w:val="DefaultParagraphFont"/>
    <w:qFormat/>
    <w:rsid w:val="005D13C3"/>
  </w:style>
  <w:style w:type="character" w:customStyle="1" w:styleId="16">
    <w:name w:val="16"/>
    <w:basedOn w:val="DefaultParagraphFont"/>
    <w:qFormat/>
    <w:rsid w:val="005D13C3"/>
    <w:rPr>
      <w:rFonts w:ascii="Calibri" w:hAnsi="Calibri" w:cs="Calibri" w:hint="default"/>
    </w:rPr>
  </w:style>
  <w:style w:type="character" w:customStyle="1" w:styleId="UnresolvedMention1">
    <w:name w:val="Unresolved Mention1"/>
    <w:basedOn w:val="DefaultParagraphFont"/>
    <w:uiPriority w:val="99"/>
    <w:semiHidden/>
    <w:unhideWhenUsed/>
    <w:rsid w:val="005D13C3"/>
    <w:rPr>
      <w:color w:val="605E5C"/>
      <w:shd w:val="clear" w:color="auto" w:fill="E1DFDD"/>
    </w:rPr>
  </w:style>
  <w:style w:type="table" w:customStyle="1" w:styleId="TableGrid1">
    <w:name w:val="Table Grid1"/>
    <w:basedOn w:val="TableNormal"/>
    <w:uiPriority w:val="59"/>
    <w:qFormat/>
    <w:rsid w:val="005D13C3"/>
    <w:pPr>
      <w:spacing w:after="0" w:line="240" w:lineRule="auto"/>
    </w:pPr>
    <w:rPr>
      <w:rFonts w:ascii="Calibri" w:eastAsia="Calibri" w:hAnsi="Calibri" w:cs="Vrinda"/>
      <w:lang w:bidi="bn-B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ixed-citation">
    <w:name w:val="mixed-citation"/>
    <w:basedOn w:val="DefaultParagraphFont"/>
    <w:rsid w:val="005D13C3"/>
  </w:style>
  <w:style w:type="character" w:customStyle="1" w:styleId="ref-title">
    <w:name w:val="ref-title"/>
    <w:basedOn w:val="DefaultParagraphFont"/>
    <w:qFormat/>
    <w:rsid w:val="005D13C3"/>
  </w:style>
  <w:style w:type="character" w:customStyle="1" w:styleId="ref-journal">
    <w:name w:val="ref-journal"/>
    <w:basedOn w:val="DefaultParagraphFont"/>
    <w:qFormat/>
    <w:rsid w:val="005D13C3"/>
  </w:style>
  <w:style w:type="character" w:customStyle="1" w:styleId="ref-vol">
    <w:name w:val="ref-vol"/>
    <w:basedOn w:val="DefaultParagraphFont"/>
    <w:qFormat/>
    <w:rsid w:val="005D13C3"/>
  </w:style>
  <w:style w:type="character" w:customStyle="1" w:styleId="st">
    <w:name w:val="st"/>
    <w:basedOn w:val="DefaultParagraphFont"/>
    <w:qFormat/>
    <w:rsid w:val="005D13C3"/>
  </w:style>
  <w:style w:type="character" w:customStyle="1" w:styleId="ListParagraphChar">
    <w:name w:val="List Paragraph Char"/>
    <w:aliases w:val="Bullets Char,Desmond 2 Char,List Paragraph (numbered (a)) Char,List Paragraph nowy Char,Liste 1 Char,Liste couleur - Accent 11 Char,Medium Grid 1 - Accent 21 Char,Numbered List Paragraph Char,Paragraphe de liste PBLH Char,Titre1 Char"/>
    <w:link w:val="ListParagraph"/>
    <w:uiPriority w:val="34"/>
    <w:qFormat/>
    <w:rsid w:val="005D13C3"/>
    <w:rPr>
      <w:rFonts w:ascii="Calibri" w:eastAsia="Batang" w:hAnsi="Calibri" w:cs="Times New Roman"/>
      <w:sz w:val="16"/>
      <w:szCs w:val="16"/>
    </w:rPr>
  </w:style>
  <w:style w:type="paragraph" w:customStyle="1" w:styleId="Equation">
    <w:name w:val="Equation"/>
    <w:basedOn w:val="Normal"/>
    <w:next w:val="Normal"/>
    <w:qFormat/>
    <w:rsid w:val="005D13C3"/>
    <w:pPr>
      <w:widowControl w:val="0"/>
      <w:tabs>
        <w:tab w:val="right" w:pos="5040"/>
      </w:tabs>
      <w:spacing w:line="252" w:lineRule="auto"/>
      <w:jc w:val="both"/>
    </w:pPr>
    <w:rPr>
      <w:rFonts w:ascii="Times New Roman" w:hAnsi="Times New Roman"/>
      <w:sz w:val="20"/>
      <w:szCs w:val="20"/>
    </w:rPr>
  </w:style>
  <w:style w:type="character" w:customStyle="1" w:styleId="NoSpacingChar">
    <w:name w:val="No Spacing Char"/>
    <w:basedOn w:val="DefaultParagraphFont"/>
    <w:link w:val="NoSpacing"/>
    <w:uiPriority w:val="1"/>
    <w:qFormat/>
    <w:rsid w:val="005D13C3"/>
    <w:rPr>
      <w:rFonts w:eastAsiaTheme="minorEastAsia"/>
      <w:szCs w:val="28"/>
      <w:lang w:bidi="bn-BD"/>
    </w:rPr>
  </w:style>
  <w:style w:type="character" w:customStyle="1" w:styleId="apple-converted-space">
    <w:name w:val="apple-converted-space"/>
    <w:basedOn w:val="DefaultParagraphFont"/>
    <w:qFormat/>
    <w:rsid w:val="005D13C3"/>
  </w:style>
  <w:style w:type="paragraph" w:customStyle="1" w:styleId="story-body-text">
    <w:name w:val="story-body-text"/>
    <w:basedOn w:val="Normal"/>
    <w:rsid w:val="005D13C3"/>
    <w:pPr>
      <w:spacing w:before="100" w:beforeAutospacing="1" w:after="100" w:afterAutospacing="1"/>
    </w:pPr>
    <w:rPr>
      <w:rFonts w:ascii="Times New Roman" w:eastAsia="Times New Roman" w:hAnsi="Times New Roman"/>
      <w:sz w:val="24"/>
      <w:szCs w:val="24"/>
    </w:rPr>
  </w:style>
  <w:style w:type="character" w:customStyle="1" w:styleId="A5">
    <w:name w:val="A5"/>
    <w:uiPriority w:val="99"/>
    <w:rsid w:val="005D13C3"/>
    <w:rPr>
      <w:rFonts w:cs="DejaVu Sans"/>
      <w:color w:val="000000"/>
      <w:sz w:val="16"/>
      <w:szCs w:val="16"/>
    </w:rPr>
  </w:style>
  <w:style w:type="paragraph" w:styleId="Caption">
    <w:name w:val="caption"/>
    <w:basedOn w:val="Normal"/>
    <w:next w:val="Normal"/>
    <w:link w:val="CaptionChar"/>
    <w:uiPriority w:val="35"/>
    <w:unhideWhenUsed/>
    <w:qFormat/>
    <w:rsid w:val="005D13C3"/>
    <w:pPr>
      <w:spacing w:after="200"/>
      <w:jc w:val="center"/>
    </w:pPr>
    <w:rPr>
      <w:rFonts w:ascii="Times New Roman" w:eastAsiaTheme="minorHAnsi" w:hAnsi="Times New Roman" w:cstheme="minorBidi"/>
      <w:i/>
      <w:iCs/>
      <w:sz w:val="20"/>
      <w:szCs w:val="18"/>
    </w:rPr>
  </w:style>
  <w:style w:type="paragraph" w:customStyle="1" w:styleId="DecimalAligned">
    <w:name w:val="Decimal Aligned"/>
    <w:basedOn w:val="Normal"/>
    <w:uiPriority w:val="40"/>
    <w:qFormat/>
    <w:rsid w:val="005D13C3"/>
    <w:pPr>
      <w:tabs>
        <w:tab w:val="decimal" w:pos="360"/>
      </w:tabs>
      <w:spacing w:after="200" w:line="276" w:lineRule="auto"/>
    </w:pPr>
    <w:rPr>
      <w:rFonts w:asciiTheme="minorHAnsi" w:eastAsiaTheme="minorEastAsia" w:hAnsiTheme="minorHAnsi"/>
      <w:sz w:val="22"/>
      <w:szCs w:val="22"/>
    </w:rPr>
  </w:style>
  <w:style w:type="table" w:customStyle="1" w:styleId="ListTable6Colorful1">
    <w:name w:val="List Table 6 Colorful1"/>
    <w:basedOn w:val="TableNormal"/>
    <w:uiPriority w:val="51"/>
    <w:rsid w:val="005D13C3"/>
    <w:pPr>
      <w:spacing w:after="0" w:line="240" w:lineRule="auto"/>
    </w:pPr>
    <w:rPr>
      <w:rFonts w:eastAsia="Calibr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rsid w:val="005D13C3"/>
    <w:pPr>
      <w:spacing w:before="100" w:beforeAutospacing="1" w:after="100" w:afterAutospacing="1"/>
    </w:pPr>
    <w:rPr>
      <w:rFonts w:ascii="Times New Roman" w:eastAsia="Times New Roman" w:hAnsi="Times New Roman"/>
      <w:sz w:val="24"/>
      <w:szCs w:val="24"/>
    </w:rPr>
  </w:style>
  <w:style w:type="character" w:customStyle="1" w:styleId="citation">
    <w:name w:val="citation"/>
    <w:basedOn w:val="DefaultParagraphFont"/>
    <w:rsid w:val="005D13C3"/>
  </w:style>
  <w:style w:type="paragraph" w:styleId="ListBullet">
    <w:name w:val="List Bullet"/>
    <w:basedOn w:val="Normal"/>
    <w:uiPriority w:val="99"/>
    <w:unhideWhenUsed/>
    <w:rsid w:val="005D13C3"/>
    <w:pPr>
      <w:numPr>
        <w:numId w:val="3"/>
      </w:numPr>
      <w:spacing w:after="200" w:line="276" w:lineRule="auto"/>
      <w:contextualSpacing/>
    </w:pPr>
    <w:rPr>
      <w:rFonts w:eastAsia="Calibri"/>
      <w:sz w:val="22"/>
      <w:szCs w:val="22"/>
    </w:rPr>
  </w:style>
  <w:style w:type="character" w:customStyle="1" w:styleId="link-title">
    <w:name w:val="link-title"/>
    <w:basedOn w:val="DefaultParagraphFont"/>
    <w:rsid w:val="005D13C3"/>
  </w:style>
  <w:style w:type="paragraph" w:customStyle="1" w:styleId="text-justify">
    <w:name w:val="text-justify"/>
    <w:basedOn w:val="Normal"/>
    <w:rsid w:val="005D13C3"/>
    <w:pPr>
      <w:spacing w:before="100" w:beforeAutospacing="1" w:after="100" w:afterAutospacing="1"/>
    </w:pPr>
    <w:rPr>
      <w:rFonts w:ascii="Times New Roman" w:eastAsia="Times New Roman" w:hAnsi="Times New Roman"/>
      <w:sz w:val="24"/>
      <w:szCs w:val="24"/>
    </w:rPr>
  </w:style>
  <w:style w:type="character" w:customStyle="1" w:styleId="sideheading">
    <w:name w:val="sideheading"/>
    <w:basedOn w:val="DefaultParagraphFont"/>
    <w:rsid w:val="005D13C3"/>
  </w:style>
  <w:style w:type="character" w:customStyle="1" w:styleId="a">
    <w:name w:val="a"/>
    <w:basedOn w:val="DefaultParagraphFont"/>
    <w:rsid w:val="005D13C3"/>
  </w:style>
  <w:style w:type="character" w:customStyle="1" w:styleId="l6">
    <w:name w:val="l6"/>
    <w:basedOn w:val="DefaultParagraphFont"/>
    <w:rsid w:val="005D13C3"/>
  </w:style>
  <w:style w:type="character" w:customStyle="1" w:styleId="l10">
    <w:name w:val="l10"/>
    <w:basedOn w:val="DefaultParagraphFont"/>
    <w:rsid w:val="005D13C3"/>
  </w:style>
  <w:style w:type="character" w:customStyle="1" w:styleId="l7">
    <w:name w:val="l7"/>
    <w:basedOn w:val="DefaultParagraphFont"/>
    <w:rsid w:val="005D13C3"/>
  </w:style>
  <w:style w:type="character" w:customStyle="1" w:styleId="l8">
    <w:name w:val="l8"/>
    <w:basedOn w:val="DefaultParagraphFont"/>
    <w:rsid w:val="005D13C3"/>
  </w:style>
  <w:style w:type="character" w:customStyle="1" w:styleId="contribdegrees">
    <w:name w:val="contribdegrees"/>
    <w:basedOn w:val="DefaultParagraphFont"/>
    <w:rsid w:val="005D13C3"/>
  </w:style>
  <w:style w:type="character" w:customStyle="1" w:styleId="orcid-icon">
    <w:name w:val="orcid-icon"/>
    <w:basedOn w:val="DefaultParagraphFont"/>
    <w:rsid w:val="005D13C3"/>
  </w:style>
  <w:style w:type="character" w:customStyle="1" w:styleId="reference-text">
    <w:name w:val="reference-text"/>
    <w:basedOn w:val="DefaultParagraphFont"/>
    <w:rsid w:val="005D13C3"/>
  </w:style>
  <w:style w:type="character" w:styleId="FollowedHyperlink">
    <w:name w:val="FollowedHyperlink"/>
    <w:basedOn w:val="DefaultParagraphFont"/>
    <w:uiPriority w:val="99"/>
    <w:semiHidden/>
    <w:unhideWhenUsed/>
    <w:rsid w:val="005D13C3"/>
    <w:rPr>
      <w:color w:val="954F72" w:themeColor="followedHyperlink"/>
      <w:u w:val="single"/>
    </w:rPr>
  </w:style>
  <w:style w:type="character" w:customStyle="1" w:styleId="UnresolvedMention2">
    <w:name w:val="Unresolved Mention2"/>
    <w:basedOn w:val="DefaultParagraphFont"/>
    <w:uiPriority w:val="99"/>
    <w:semiHidden/>
    <w:unhideWhenUsed/>
    <w:rsid w:val="005D13C3"/>
    <w:rPr>
      <w:color w:val="605E5C"/>
      <w:shd w:val="clear" w:color="auto" w:fill="E1DFDD"/>
    </w:rPr>
  </w:style>
  <w:style w:type="paragraph" w:styleId="PlainText">
    <w:name w:val="Plain Text"/>
    <w:basedOn w:val="Normal"/>
    <w:link w:val="PlainTextChar"/>
    <w:uiPriority w:val="99"/>
    <w:unhideWhenUsed/>
    <w:rsid w:val="005D13C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D13C3"/>
    <w:rPr>
      <w:rFonts w:ascii="Consolas" w:hAnsi="Consolas"/>
      <w:sz w:val="21"/>
      <w:szCs w:val="21"/>
    </w:rPr>
  </w:style>
  <w:style w:type="character" w:customStyle="1" w:styleId="UnresolvedMention3">
    <w:name w:val="Unresolved Mention3"/>
    <w:basedOn w:val="DefaultParagraphFont"/>
    <w:uiPriority w:val="99"/>
    <w:semiHidden/>
    <w:unhideWhenUsed/>
    <w:rsid w:val="005D13C3"/>
    <w:rPr>
      <w:color w:val="605E5C"/>
      <w:shd w:val="clear" w:color="auto" w:fill="E1DFDD"/>
    </w:rPr>
  </w:style>
  <w:style w:type="character" w:customStyle="1" w:styleId="fn">
    <w:name w:val="fn"/>
    <w:basedOn w:val="DefaultParagraphFont"/>
    <w:rsid w:val="005D13C3"/>
  </w:style>
  <w:style w:type="character" w:customStyle="1" w:styleId="Subtitle1">
    <w:name w:val="Subtitle1"/>
    <w:basedOn w:val="DefaultParagraphFont"/>
    <w:rsid w:val="005D13C3"/>
  </w:style>
  <w:style w:type="character" w:customStyle="1" w:styleId="eipwbe">
    <w:name w:val="eipwbe"/>
    <w:basedOn w:val="DefaultParagraphFont"/>
    <w:rsid w:val="005D13C3"/>
  </w:style>
  <w:style w:type="character" w:customStyle="1" w:styleId="fontstyle01">
    <w:name w:val="fontstyle01"/>
    <w:basedOn w:val="DefaultParagraphFont"/>
    <w:rsid w:val="005D13C3"/>
    <w:rPr>
      <w:rFonts w:ascii="TimesNewRomanPS-BoldMT" w:hAnsi="TimesNewRomanPS-BoldMT" w:hint="default"/>
      <w:b/>
      <w:bCs/>
      <w:i w:val="0"/>
      <w:iCs w:val="0"/>
      <w:color w:val="000000"/>
      <w:sz w:val="40"/>
      <w:szCs w:val="40"/>
    </w:rPr>
  </w:style>
  <w:style w:type="character" w:customStyle="1" w:styleId="fontstyle21">
    <w:name w:val="fontstyle21"/>
    <w:basedOn w:val="DefaultParagraphFont"/>
    <w:rsid w:val="005D13C3"/>
    <w:rPr>
      <w:rFonts w:ascii="Times-Italic" w:hAnsi="Times-Italic" w:hint="default"/>
      <w:bCs w:val="0"/>
      <w:i/>
      <w:iCs/>
      <w:color w:val="000000"/>
      <w:sz w:val="20"/>
      <w:szCs w:val="20"/>
    </w:rPr>
  </w:style>
  <w:style w:type="character" w:customStyle="1" w:styleId="fontstyle11">
    <w:name w:val="fontstyle11"/>
    <w:basedOn w:val="DefaultParagraphFont"/>
    <w:rsid w:val="005D13C3"/>
    <w:rPr>
      <w:rFonts w:ascii="Times-Roman" w:hAnsi="Times-Roman" w:hint="default"/>
      <w:b w:val="0"/>
      <w:bCs w:val="0"/>
      <w:i w:val="0"/>
      <w:iCs w:val="0"/>
      <w:color w:val="000000"/>
      <w:sz w:val="20"/>
      <w:szCs w:val="20"/>
    </w:rPr>
  </w:style>
  <w:style w:type="character" w:customStyle="1" w:styleId="fontstyle31">
    <w:name w:val="fontstyle31"/>
    <w:basedOn w:val="DefaultParagraphFont"/>
    <w:rsid w:val="005D13C3"/>
    <w:rPr>
      <w:rFonts w:ascii="Times-Italic" w:hAnsi="Times-Italic" w:hint="default"/>
      <w:b w:val="0"/>
      <w:bCs w:val="0"/>
      <w:i/>
      <w:iCs/>
      <w:color w:val="000000"/>
      <w:sz w:val="20"/>
      <w:szCs w:val="20"/>
    </w:rPr>
  </w:style>
  <w:style w:type="character" w:customStyle="1" w:styleId="fontstyle41">
    <w:name w:val="fontstyle41"/>
    <w:basedOn w:val="DefaultParagraphFont"/>
    <w:rsid w:val="005D13C3"/>
    <w:rPr>
      <w:rFonts w:ascii="SimSun" w:eastAsia="SimSun" w:hAnsi="SimSun" w:hint="eastAsia"/>
      <w:b w:val="0"/>
      <w:bCs w:val="0"/>
      <w:i w:val="0"/>
      <w:iCs w:val="0"/>
      <w:color w:val="000000"/>
      <w:sz w:val="22"/>
      <w:szCs w:val="22"/>
    </w:rPr>
  </w:style>
  <w:style w:type="character" w:customStyle="1" w:styleId="fontstyle51">
    <w:name w:val="fontstyle51"/>
    <w:basedOn w:val="DefaultParagraphFont"/>
    <w:rsid w:val="005D13C3"/>
    <w:rPr>
      <w:rFonts w:ascii="KTJ0+ZFDH4E-2" w:hAnsi="KTJ0+ZFDH4E-2" w:hint="default"/>
      <w:b w:val="0"/>
      <w:bCs w:val="0"/>
      <w:i w:val="0"/>
      <w:iCs w:val="0"/>
      <w:color w:val="000000"/>
      <w:sz w:val="22"/>
      <w:szCs w:val="22"/>
    </w:rPr>
  </w:style>
  <w:style w:type="paragraph" w:customStyle="1" w:styleId="label">
    <w:name w:val="label"/>
    <w:basedOn w:val="Normal"/>
    <w:rsid w:val="005D13C3"/>
    <w:pPr>
      <w:spacing w:before="100" w:beforeAutospacing="1" w:after="100" w:afterAutospacing="1"/>
    </w:pPr>
    <w:rPr>
      <w:rFonts w:ascii="Gulim" w:eastAsia="Gulim" w:hAnsi="Gulim" w:cs="Gulim"/>
      <w:sz w:val="24"/>
      <w:szCs w:val="24"/>
      <w:lang w:eastAsia="ko-KR"/>
    </w:rPr>
  </w:style>
  <w:style w:type="paragraph" w:customStyle="1" w:styleId="kwmain">
    <w:name w:val="kw_main"/>
    <w:basedOn w:val="Normal"/>
    <w:rsid w:val="005D13C3"/>
    <w:pPr>
      <w:spacing w:before="100" w:beforeAutospacing="1" w:after="100" w:afterAutospacing="1"/>
    </w:pPr>
    <w:rPr>
      <w:rFonts w:ascii="Gulim" w:eastAsia="Gulim" w:hAnsi="Gulim" w:cs="Gulim"/>
      <w:sz w:val="24"/>
      <w:szCs w:val="24"/>
      <w:lang w:eastAsia="ko-KR"/>
    </w:rPr>
  </w:style>
  <w:style w:type="character" w:customStyle="1" w:styleId="result">
    <w:name w:val="result"/>
    <w:basedOn w:val="DefaultParagraphFont"/>
    <w:rsid w:val="005D13C3"/>
  </w:style>
  <w:style w:type="character" w:customStyle="1" w:styleId="markedcontent">
    <w:name w:val="markedcontent"/>
    <w:basedOn w:val="DefaultParagraphFont"/>
    <w:rsid w:val="005D13C3"/>
  </w:style>
  <w:style w:type="character" w:customStyle="1" w:styleId="ref-lnk">
    <w:name w:val="ref-lnk"/>
    <w:basedOn w:val="DefaultParagraphFont"/>
    <w:rsid w:val="005D13C3"/>
  </w:style>
  <w:style w:type="character" w:customStyle="1" w:styleId="hlfld-contribauthor">
    <w:name w:val="hlfld-contribauthor"/>
    <w:basedOn w:val="DefaultParagraphFont"/>
    <w:rsid w:val="005D13C3"/>
  </w:style>
  <w:style w:type="character" w:customStyle="1" w:styleId="nlmgiven-names">
    <w:name w:val="nlm_given-names"/>
    <w:basedOn w:val="DefaultParagraphFont"/>
    <w:rsid w:val="005D13C3"/>
  </w:style>
  <w:style w:type="character" w:customStyle="1" w:styleId="nlmyear">
    <w:name w:val="nlm_year"/>
    <w:basedOn w:val="DefaultParagraphFont"/>
    <w:rsid w:val="005D13C3"/>
  </w:style>
  <w:style w:type="character" w:customStyle="1" w:styleId="nlmarticle-title">
    <w:name w:val="nlm_article-title"/>
    <w:basedOn w:val="DefaultParagraphFont"/>
    <w:rsid w:val="005D13C3"/>
  </w:style>
  <w:style w:type="character" w:customStyle="1" w:styleId="nlmfpage">
    <w:name w:val="nlm_fpage"/>
    <w:basedOn w:val="DefaultParagraphFont"/>
    <w:rsid w:val="005D13C3"/>
  </w:style>
  <w:style w:type="character" w:customStyle="1" w:styleId="nlmlpage">
    <w:name w:val="nlm_lpage"/>
    <w:basedOn w:val="DefaultParagraphFont"/>
    <w:rsid w:val="005D13C3"/>
  </w:style>
  <w:style w:type="character" w:customStyle="1" w:styleId="reflink-block">
    <w:name w:val="reflink-block"/>
    <w:basedOn w:val="DefaultParagraphFont"/>
    <w:rsid w:val="005D13C3"/>
  </w:style>
  <w:style w:type="character" w:customStyle="1" w:styleId="ff1">
    <w:name w:val="ff1"/>
    <w:basedOn w:val="DefaultParagraphFont"/>
    <w:rsid w:val="005D13C3"/>
  </w:style>
  <w:style w:type="character" w:customStyle="1" w:styleId="ff6">
    <w:name w:val="ff6"/>
    <w:basedOn w:val="DefaultParagraphFont"/>
    <w:rsid w:val="005D13C3"/>
  </w:style>
  <w:style w:type="character" w:customStyle="1" w:styleId="ff5">
    <w:name w:val="ff5"/>
    <w:basedOn w:val="DefaultParagraphFont"/>
    <w:rsid w:val="005D13C3"/>
  </w:style>
  <w:style w:type="character" w:customStyle="1" w:styleId="italic">
    <w:name w:val="italic"/>
    <w:basedOn w:val="DefaultParagraphFont"/>
    <w:rsid w:val="005D13C3"/>
  </w:style>
  <w:style w:type="table" w:customStyle="1" w:styleId="LightShading1">
    <w:name w:val="Light Shading1"/>
    <w:basedOn w:val="TableNormal"/>
    <w:next w:val="LightShading"/>
    <w:uiPriority w:val="60"/>
    <w:rsid w:val="005D13C3"/>
    <w:pPr>
      <w:spacing w:after="0" w:line="240" w:lineRule="auto"/>
    </w:pPr>
    <w:rPr>
      <w:rFonts w:eastAsia="Times New Roman"/>
      <w:color w:val="000000"/>
      <w:lang w:val="fr-FR"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5D13C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harAttribute7">
    <w:name w:val="CharAttribute7"/>
    <w:rsid w:val="005D13C3"/>
    <w:rPr>
      <w:rFonts w:ascii="Times New Roman" w:eastAsia="Times New Roman"/>
      <w:sz w:val="24"/>
    </w:rPr>
  </w:style>
  <w:style w:type="character" w:customStyle="1" w:styleId="CharAttribute8">
    <w:name w:val="CharAttribute8"/>
    <w:rsid w:val="005D13C3"/>
    <w:rPr>
      <w:rFonts w:ascii="Times New Roman" w:eastAsia="Times New Roman"/>
      <w:sz w:val="24"/>
      <w:vertAlign w:val="superscript"/>
    </w:rPr>
  </w:style>
  <w:style w:type="paragraph" w:customStyle="1" w:styleId="Affiliation">
    <w:name w:val="Affiliation"/>
    <w:rsid w:val="005D13C3"/>
    <w:pPr>
      <w:suppressAutoHyphens/>
      <w:spacing w:after="0" w:line="240" w:lineRule="auto"/>
      <w:jc w:val="center"/>
    </w:pPr>
    <w:rPr>
      <w:rFonts w:ascii="Times New Roman" w:eastAsia="SimSun" w:hAnsi="Times New Roman" w:cs="Times New Roman"/>
      <w:sz w:val="20"/>
      <w:szCs w:val="20"/>
      <w:lang w:eastAsia="zh-CN"/>
    </w:rPr>
  </w:style>
  <w:style w:type="character" w:customStyle="1" w:styleId="fontstyle61">
    <w:name w:val="fontstyle61"/>
    <w:basedOn w:val="DefaultParagraphFont"/>
    <w:rsid w:val="005D13C3"/>
    <w:rPr>
      <w:rFonts w:ascii="Times-Italic" w:hAnsi="Times-Italic" w:hint="default"/>
      <w:b w:val="0"/>
      <w:bCs w:val="0"/>
      <w:i/>
      <w:iCs/>
      <w:color w:val="000000"/>
      <w:sz w:val="24"/>
      <w:szCs w:val="24"/>
    </w:rPr>
  </w:style>
  <w:style w:type="character" w:customStyle="1" w:styleId="fontstyle71">
    <w:name w:val="fontstyle71"/>
    <w:basedOn w:val="DefaultParagraphFont"/>
    <w:rsid w:val="005D13C3"/>
    <w:rPr>
      <w:rFonts w:ascii="CambriaMath" w:hAnsi="CambriaMath" w:hint="default"/>
      <w:b w:val="0"/>
      <w:bCs w:val="0"/>
      <w:i w:val="0"/>
      <w:iCs w:val="0"/>
      <w:color w:val="000000"/>
      <w:sz w:val="24"/>
      <w:szCs w:val="24"/>
    </w:rPr>
  </w:style>
  <w:style w:type="character" w:customStyle="1" w:styleId="sw">
    <w:name w:val="sw"/>
    <w:basedOn w:val="DefaultParagraphFont"/>
    <w:rsid w:val="005D13C3"/>
  </w:style>
  <w:style w:type="character" w:customStyle="1" w:styleId="UnresolvedMention4">
    <w:name w:val="Unresolved Mention4"/>
    <w:basedOn w:val="DefaultParagraphFont"/>
    <w:uiPriority w:val="99"/>
    <w:semiHidden/>
    <w:unhideWhenUsed/>
    <w:rsid w:val="005D13C3"/>
    <w:rPr>
      <w:color w:val="605E5C"/>
      <w:shd w:val="clear" w:color="auto" w:fill="E1DFDD"/>
    </w:rPr>
  </w:style>
  <w:style w:type="character" w:customStyle="1" w:styleId="UnresolvedMention5">
    <w:name w:val="Unresolved Mention5"/>
    <w:basedOn w:val="DefaultParagraphFont"/>
    <w:uiPriority w:val="99"/>
    <w:semiHidden/>
    <w:unhideWhenUsed/>
    <w:rsid w:val="00442D93"/>
    <w:rPr>
      <w:color w:val="605E5C"/>
      <w:shd w:val="clear" w:color="auto" w:fill="E1DFDD"/>
    </w:rPr>
  </w:style>
  <w:style w:type="character" w:styleId="LineNumber">
    <w:name w:val="line number"/>
    <w:basedOn w:val="DefaultParagraphFont"/>
    <w:uiPriority w:val="99"/>
    <w:semiHidden/>
    <w:unhideWhenUsed/>
    <w:rsid w:val="00F751C8"/>
  </w:style>
  <w:style w:type="character" w:customStyle="1" w:styleId="ng-star-inserted">
    <w:name w:val="ng-star-inserted"/>
    <w:basedOn w:val="DefaultParagraphFont"/>
    <w:rsid w:val="00F751C8"/>
  </w:style>
  <w:style w:type="paragraph" w:styleId="Revision">
    <w:name w:val="Revision"/>
    <w:hidden/>
    <w:uiPriority w:val="99"/>
    <w:semiHidden/>
    <w:rsid w:val="00F751C8"/>
    <w:pPr>
      <w:spacing w:after="0" w:line="240" w:lineRule="auto"/>
    </w:pPr>
    <w:rPr>
      <w:rFonts w:eastAsiaTheme="minorEastAsia"/>
      <w:kern w:val="2"/>
      <w:lang w:eastAsia="ja-JP"/>
    </w:rPr>
  </w:style>
  <w:style w:type="character" w:customStyle="1" w:styleId="Heading5Char">
    <w:name w:val="Heading 5 Char"/>
    <w:basedOn w:val="DefaultParagraphFont"/>
    <w:link w:val="Heading5"/>
    <w:uiPriority w:val="9"/>
    <w:rsid w:val="00DC7732"/>
    <w:rPr>
      <w:rFonts w:asciiTheme="majorHAnsi" w:eastAsiaTheme="majorEastAsia" w:hAnsiTheme="majorHAnsi" w:cstheme="majorBidi"/>
      <w:color w:val="2E74B5" w:themeColor="accent1" w:themeShade="BF"/>
      <w:sz w:val="16"/>
      <w:szCs w:val="16"/>
    </w:rPr>
  </w:style>
  <w:style w:type="character" w:customStyle="1" w:styleId="Heading7Char">
    <w:name w:val="Heading 7 Char"/>
    <w:basedOn w:val="DefaultParagraphFont"/>
    <w:link w:val="Heading7"/>
    <w:rsid w:val="00D6648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D66481"/>
    <w:rPr>
      <w:rFonts w:asciiTheme="majorHAnsi" w:eastAsiaTheme="majorEastAsia" w:hAnsiTheme="majorHAnsi" w:cstheme="majorBidi"/>
      <w:color w:val="272727" w:themeColor="text1" w:themeTint="D8"/>
      <w:sz w:val="21"/>
      <w:szCs w:val="21"/>
    </w:rPr>
  </w:style>
  <w:style w:type="character" w:customStyle="1" w:styleId="ff3">
    <w:name w:val="ff3"/>
    <w:basedOn w:val="DefaultParagraphFont"/>
    <w:rsid w:val="00D66481"/>
  </w:style>
  <w:style w:type="character" w:customStyle="1" w:styleId="a0">
    <w:name w:val="_"/>
    <w:basedOn w:val="DefaultParagraphFont"/>
    <w:rsid w:val="00D66481"/>
  </w:style>
  <w:style w:type="paragraph" w:styleId="TOCHeading">
    <w:name w:val="TOC Heading"/>
    <w:basedOn w:val="Heading1"/>
    <w:next w:val="Normal"/>
    <w:uiPriority w:val="39"/>
    <w:unhideWhenUsed/>
    <w:qFormat/>
    <w:rsid w:val="00D66481"/>
    <w:pPr>
      <w:spacing w:before="0" w:beforeAutospacing="0" w:after="120" w:afterAutospacing="0" w:line="259" w:lineRule="auto"/>
      <w:jc w:val="center"/>
      <w:outlineLvl w:val="9"/>
    </w:pPr>
    <w:rPr>
      <w:rFonts w:eastAsiaTheme="minorHAnsi" w:cs="Times New Roman"/>
      <w:bCs w:val="0"/>
      <w:kern w:val="0"/>
      <w:szCs w:val="24"/>
      <w:lang w:bidi="ar-SA"/>
    </w:rPr>
  </w:style>
  <w:style w:type="paragraph" w:styleId="TOC1">
    <w:name w:val="toc 1"/>
    <w:basedOn w:val="Normal"/>
    <w:next w:val="Normal"/>
    <w:autoRedefine/>
    <w:uiPriority w:val="39"/>
    <w:unhideWhenUsed/>
    <w:qFormat/>
    <w:rsid w:val="00D66481"/>
    <w:pPr>
      <w:tabs>
        <w:tab w:val="left" w:pos="709"/>
        <w:tab w:val="right" w:leader="dot" w:pos="8789"/>
      </w:tabs>
      <w:spacing w:before="120" w:after="120" w:line="360" w:lineRule="auto"/>
      <w:ind w:left="709" w:hanging="709"/>
    </w:pPr>
    <w:rPr>
      <w:rFonts w:ascii="Times New Roman" w:eastAsia="Times New Roman" w:hAnsi="Times New Roman"/>
      <w:b/>
      <w:noProof/>
      <w:color w:val="000000" w:themeColor="text1"/>
      <w:sz w:val="24"/>
      <w:szCs w:val="24"/>
    </w:rPr>
  </w:style>
  <w:style w:type="paragraph" w:styleId="TOC2">
    <w:name w:val="toc 2"/>
    <w:basedOn w:val="Normal"/>
    <w:next w:val="Normal"/>
    <w:autoRedefine/>
    <w:uiPriority w:val="39"/>
    <w:unhideWhenUsed/>
    <w:qFormat/>
    <w:rsid w:val="00D66481"/>
    <w:pPr>
      <w:spacing w:after="100" w:line="276" w:lineRule="auto"/>
      <w:ind w:left="22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D66481"/>
    <w:pPr>
      <w:spacing w:after="100" w:line="276" w:lineRule="auto"/>
      <w:ind w:left="44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D66481"/>
    <w:pPr>
      <w:widowControl w:val="0"/>
      <w:autoSpaceDE w:val="0"/>
      <w:autoSpaceDN w:val="0"/>
      <w:spacing w:before="100"/>
    </w:pPr>
    <w:rPr>
      <w:rFonts w:ascii="Arial" w:eastAsia="Arial" w:hAnsi="Arial" w:cs="Arial"/>
      <w:sz w:val="22"/>
      <w:szCs w:val="22"/>
    </w:rPr>
  </w:style>
  <w:style w:type="paragraph" w:customStyle="1" w:styleId="figure">
    <w:name w:val="figure"/>
    <w:basedOn w:val="Normal"/>
    <w:qFormat/>
    <w:rsid w:val="00D66481"/>
    <w:pPr>
      <w:spacing w:before="120" w:after="120" w:line="360" w:lineRule="auto"/>
      <w:jc w:val="both"/>
    </w:pPr>
    <w:rPr>
      <w:rFonts w:ascii="Times New Roman" w:eastAsiaTheme="minorHAnsi" w:hAnsi="Times New Roman"/>
      <w:b/>
      <w:color w:val="000000"/>
      <w:sz w:val="24"/>
      <w:szCs w:val="24"/>
    </w:rPr>
  </w:style>
  <w:style w:type="character" w:customStyle="1" w:styleId="css-je7s011">
    <w:name w:val="css-je7s011"/>
    <w:basedOn w:val="DefaultParagraphFont"/>
    <w:rsid w:val="00D66481"/>
    <w:rPr>
      <w:b/>
      <w:bCs/>
    </w:rPr>
  </w:style>
  <w:style w:type="character" w:customStyle="1" w:styleId="Heading4Char1">
    <w:name w:val="Heading 4 Char1"/>
    <w:locked/>
    <w:rsid w:val="00D66481"/>
    <w:rPr>
      <w:rFonts w:ascii="Calibri" w:hAnsi="Calibri"/>
      <w:b/>
      <w:bCs/>
      <w:sz w:val="28"/>
      <w:szCs w:val="28"/>
      <w:lang w:val="en-GB" w:eastAsia="fr-FR" w:bidi="ar-SA"/>
    </w:rPr>
  </w:style>
  <w:style w:type="paragraph" w:customStyle="1" w:styleId="Figure0">
    <w:name w:val="Figure"/>
    <w:basedOn w:val="figure"/>
    <w:rsid w:val="00D66481"/>
  </w:style>
  <w:style w:type="paragraph" w:customStyle="1" w:styleId="Table">
    <w:name w:val="Table"/>
    <w:basedOn w:val="figure"/>
    <w:qFormat/>
    <w:rsid w:val="00D66481"/>
  </w:style>
  <w:style w:type="paragraph" w:customStyle="1" w:styleId="Maps">
    <w:name w:val="Maps"/>
    <w:basedOn w:val="NoSpacing"/>
    <w:rsid w:val="00D66481"/>
    <w:pPr>
      <w:shd w:val="clear" w:color="auto" w:fill="FFFFFF"/>
      <w:spacing w:before="120" w:after="120" w:line="360" w:lineRule="auto"/>
      <w:jc w:val="both"/>
    </w:pPr>
    <w:rPr>
      <w:rFonts w:ascii="Times New Roman" w:eastAsiaTheme="minorHAnsi" w:hAnsi="Times New Roman" w:cs="Times New Roman"/>
      <w:b/>
      <w:bCs/>
      <w:sz w:val="24"/>
      <w:szCs w:val="24"/>
      <w:lang w:val="en-GB" w:bidi="ar-SA"/>
    </w:rPr>
  </w:style>
  <w:style w:type="paragraph" w:styleId="TableofFigures">
    <w:name w:val="table of figures"/>
    <w:basedOn w:val="Normal"/>
    <w:next w:val="Normal"/>
    <w:uiPriority w:val="99"/>
    <w:unhideWhenUsed/>
    <w:rsid w:val="00D66481"/>
    <w:pPr>
      <w:spacing w:line="276" w:lineRule="auto"/>
    </w:pPr>
    <w:rPr>
      <w:rFonts w:asciiTheme="minorHAnsi" w:eastAsiaTheme="minorHAnsi" w:hAnsiTheme="minorHAnsi" w:cstheme="minorBidi"/>
      <w:sz w:val="22"/>
      <w:szCs w:val="22"/>
    </w:rPr>
  </w:style>
  <w:style w:type="character" w:customStyle="1" w:styleId="Heading8Char1">
    <w:name w:val="Heading 8 Char1"/>
    <w:locked/>
    <w:rsid w:val="00D66481"/>
    <w:rPr>
      <w:rFonts w:ascii="Calibri" w:eastAsia="Times New Roman" w:hAnsi="Calibri" w:cs="Times New Roman"/>
      <w:i/>
      <w:iCs/>
      <w:sz w:val="24"/>
      <w:szCs w:val="24"/>
      <w:lang w:val="en-GB" w:eastAsia="fr-FR"/>
    </w:rPr>
  </w:style>
  <w:style w:type="numbering" w:customStyle="1" w:styleId="NoList1">
    <w:name w:val="No List1"/>
    <w:next w:val="NoList"/>
    <w:uiPriority w:val="99"/>
    <w:semiHidden/>
    <w:unhideWhenUsed/>
    <w:rsid w:val="00D66481"/>
  </w:style>
  <w:style w:type="table" w:customStyle="1" w:styleId="TableGridLight1">
    <w:name w:val="Table Grid Light1"/>
    <w:basedOn w:val="TableNormal"/>
    <w:uiPriority w:val="40"/>
    <w:rsid w:val="00D66481"/>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e">
    <w:name w:val="texte"/>
    <w:basedOn w:val="Normal"/>
    <w:rsid w:val="00D66481"/>
    <w:pPr>
      <w:spacing w:before="100" w:beforeAutospacing="1" w:after="100" w:afterAutospacing="1"/>
      <w:jc w:val="both"/>
    </w:pPr>
    <w:rPr>
      <w:rFonts w:ascii="Times New Roman" w:eastAsia="Times New Roman" w:hAnsi="Times New Roman"/>
      <w:sz w:val="24"/>
      <w:szCs w:val="24"/>
    </w:rPr>
  </w:style>
  <w:style w:type="numbering" w:customStyle="1" w:styleId="NoList2">
    <w:name w:val="No List2"/>
    <w:next w:val="NoList"/>
    <w:uiPriority w:val="99"/>
    <w:semiHidden/>
    <w:unhideWhenUsed/>
    <w:rsid w:val="00D66481"/>
  </w:style>
  <w:style w:type="paragraph" w:customStyle="1" w:styleId="Caption1">
    <w:name w:val="Caption1"/>
    <w:basedOn w:val="Normal"/>
    <w:next w:val="Normal"/>
    <w:uiPriority w:val="35"/>
    <w:unhideWhenUsed/>
    <w:qFormat/>
    <w:rsid w:val="00D66481"/>
    <w:pPr>
      <w:widowControl w:val="0"/>
      <w:autoSpaceDE w:val="0"/>
      <w:autoSpaceDN w:val="0"/>
      <w:adjustRightInd w:val="0"/>
      <w:spacing w:after="200" w:line="480" w:lineRule="auto"/>
      <w:jc w:val="both"/>
    </w:pPr>
    <w:rPr>
      <w:rFonts w:ascii="Times New Roman" w:eastAsia="Times New Roman" w:hAnsi="Times New Roman" w:cs="Courier New"/>
      <w:i/>
      <w:iCs/>
      <w:color w:val="44546A"/>
      <w:sz w:val="18"/>
      <w:szCs w:val="18"/>
      <w14:ligatures w14:val="standardContextual"/>
    </w:rPr>
  </w:style>
  <w:style w:type="character" w:customStyle="1" w:styleId="ff4">
    <w:name w:val="ff4"/>
    <w:basedOn w:val="DefaultParagraphFont"/>
    <w:rsid w:val="00D66481"/>
  </w:style>
  <w:style w:type="table" w:customStyle="1" w:styleId="TableGrid2">
    <w:name w:val="Table Grid2"/>
    <w:basedOn w:val="TableNormal"/>
    <w:next w:val="TableGrid"/>
    <w:uiPriority w:val="59"/>
    <w:rsid w:val="00D66481"/>
    <w:pPr>
      <w:spacing w:after="0" w:line="240" w:lineRule="auto"/>
    </w:pPr>
    <w:rPr>
      <w:rFonts w:eastAsia="Times New Roman" w:cs="Times New Roman"/>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autoRedefine/>
    <w:uiPriority w:val="39"/>
    <w:unhideWhenUsed/>
    <w:rsid w:val="00D66481"/>
    <w:pPr>
      <w:spacing w:after="100" w:line="259" w:lineRule="auto"/>
      <w:ind w:left="660"/>
    </w:pPr>
    <w:rPr>
      <w:rFonts w:asciiTheme="minorHAnsi" w:eastAsiaTheme="minorEastAsia" w:hAnsiTheme="minorHAnsi" w:cstheme="minorBidi"/>
      <w:kern w:val="2"/>
      <w:sz w:val="22"/>
      <w:szCs w:val="22"/>
      <w14:ligatures w14:val="standardContextual"/>
    </w:rPr>
  </w:style>
  <w:style w:type="paragraph" w:styleId="TOC5">
    <w:name w:val="toc 5"/>
    <w:basedOn w:val="Normal"/>
    <w:next w:val="Normal"/>
    <w:autoRedefine/>
    <w:uiPriority w:val="39"/>
    <w:unhideWhenUsed/>
    <w:rsid w:val="00D66481"/>
    <w:pPr>
      <w:spacing w:after="100" w:line="259" w:lineRule="auto"/>
      <w:ind w:left="880"/>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D66481"/>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D66481"/>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D66481"/>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D66481"/>
    <w:pPr>
      <w:spacing w:after="100" w:line="259" w:lineRule="auto"/>
      <w:ind w:left="1760"/>
    </w:pPr>
    <w:rPr>
      <w:rFonts w:asciiTheme="minorHAnsi" w:eastAsiaTheme="minorEastAsia" w:hAnsiTheme="minorHAnsi" w:cstheme="minorBidi"/>
      <w:kern w:val="2"/>
      <w:sz w:val="22"/>
      <w:szCs w:val="22"/>
      <w14:ligatures w14:val="standardContextual"/>
    </w:rPr>
  </w:style>
  <w:style w:type="paragraph" w:customStyle="1" w:styleId="xl65">
    <w:name w:val="xl65"/>
    <w:basedOn w:val="Normal"/>
    <w:rsid w:val="00D66481"/>
    <w:pPr>
      <w:spacing w:before="100" w:beforeAutospacing="1" w:after="100" w:afterAutospacing="1"/>
    </w:pPr>
    <w:rPr>
      <w:rFonts w:eastAsia="Times New Roman" w:cs="Calibri"/>
      <w:b/>
      <w:bCs/>
      <w:sz w:val="60"/>
      <w:szCs w:val="60"/>
    </w:rPr>
  </w:style>
  <w:style w:type="paragraph" w:customStyle="1" w:styleId="xl66">
    <w:name w:val="xl66"/>
    <w:basedOn w:val="Normal"/>
    <w:rsid w:val="00D66481"/>
    <w:pPr>
      <w:spacing w:before="100" w:beforeAutospacing="1" w:after="100" w:afterAutospacing="1"/>
    </w:pPr>
    <w:rPr>
      <w:rFonts w:eastAsia="Times New Roman" w:cs="Calibri"/>
      <w:color w:val="002366"/>
      <w:sz w:val="24"/>
      <w:szCs w:val="24"/>
      <w:u w:val="single"/>
    </w:rPr>
  </w:style>
  <w:style w:type="paragraph" w:customStyle="1" w:styleId="xl67">
    <w:name w:val="xl67"/>
    <w:basedOn w:val="Normal"/>
    <w:rsid w:val="00D66481"/>
    <w:pPr>
      <w:spacing w:before="100" w:beforeAutospacing="1" w:after="100" w:afterAutospacing="1"/>
    </w:pPr>
    <w:rPr>
      <w:rFonts w:eastAsia="Times New Roman" w:cs="Calibri"/>
      <w:b/>
      <w:bCs/>
      <w:sz w:val="28"/>
      <w:szCs w:val="28"/>
      <w:u w:val="single"/>
    </w:rPr>
  </w:style>
  <w:style w:type="paragraph" w:customStyle="1" w:styleId="xl68">
    <w:name w:val="xl68"/>
    <w:basedOn w:val="Normal"/>
    <w:rsid w:val="00D66481"/>
    <w:pPr>
      <w:spacing w:before="100" w:beforeAutospacing="1" w:after="100" w:afterAutospacing="1"/>
    </w:pPr>
    <w:rPr>
      <w:rFonts w:eastAsia="Times New Roman" w:cs="Calibri"/>
      <w:sz w:val="28"/>
      <w:szCs w:val="28"/>
      <w:u w:val="single"/>
    </w:rPr>
  </w:style>
  <w:style w:type="paragraph" w:customStyle="1" w:styleId="xl69">
    <w:name w:val="xl69"/>
    <w:basedOn w:val="Normal"/>
    <w:rsid w:val="00D66481"/>
    <w:pPr>
      <w:spacing w:before="100" w:beforeAutospacing="1" w:after="100" w:afterAutospacing="1"/>
    </w:pPr>
    <w:rPr>
      <w:rFonts w:eastAsia="Times New Roman" w:cs="Calibri"/>
      <w:sz w:val="26"/>
      <w:szCs w:val="26"/>
      <w:u w:val="single"/>
    </w:rPr>
  </w:style>
  <w:style w:type="paragraph" w:customStyle="1" w:styleId="xl70">
    <w:name w:val="xl70"/>
    <w:basedOn w:val="Normal"/>
    <w:rsid w:val="00D66481"/>
    <w:pPr>
      <w:spacing w:before="100" w:beforeAutospacing="1" w:after="100" w:afterAutospacing="1"/>
      <w:jc w:val="right"/>
    </w:pPr>
    <w:rPr>
      <w:rFonts w:ascii="Times New Roman" w:eastAsia="Times New Roman" w:hAnsi="Times New Roman"/>
      <w:sz w:val="24"/>
      <w:szCs w:val="24"/>
    </w:rPr>
  </w:style>
  <w:style w:type="paragraph" w:customStyle="1" w:styleId="xl71">
    <w:name w:val="xl71"/>
    <w:basedOn w:val="Normal"/>
    <w:rsid w:val="00D66481"/>
    <w:pPr>
      <w:pBdr>
        <w:top w:val="single" w:sz="4" w:space="0" w:color="auto"/>
        <w:left w:val="single" w:sz="4" w:space="0" w:color="auto"/>
        <w:bottom w:val="single" w:sz="4" w:space="0" w:color="auto"/>
        <w:right w:val="single" w:sz="4" w:space="0" w:color="auto"/>
      </w:pBdr>
      <w:shd w:val="clear" w:color="000000" w:fill="555555"/>
      <w:spacing w:before="100" w:beforeAutospacing="1" w:after="100" w:afterAutospacing="1"/>
      <w:jc w:val="right"/>
    </w:pPr>
    <w:rPr>
      <w:rFonts w:eastAsia="Times New Roman" w:cs="Calibri"/>
      <w:color w:val="FFFFFF"/>
      <w:sz w:val="24"/>
      <w:szCs w:val="24"/>
    </w:rPr>
  </w:style>
  <w:style w:type="paragraph" w:customStyle="1" w:styleId="xl72">
    <w:name w:val="xl72"/>
    <w:basedOn w:val="Normal"/>
    <w:rsid w:val="00D66481"/>
    <w:pPr>
      <w:pBdr>
        <w:top w:val="single" w:sz="4" w:space="0" w:color="auto"/>
        <w:left w:val="single" w:sz="4" w:space="0" w:color="auto"/>
        <w:bottom w:val="single" w:sz="4" w:space="0" w:color="auto"/>
        <w:right w:val="single" w:sz="4" w:space="0" w:color="auto"/>
      </w:pBdr>
      <w:shd w:val="clear" w:color="000000" w:fill="555555"/>
      <w:spacing w:before="100" w:beforeAutospacing="1" w:after="100" w:afterAutospacing="1"/>
    </w:pPr>
    <w:rPr>
      <w:rFonts w:eastAsia="Times New Roman" w:cs="Calibri"/>
      <w:color w:val="FFFFFF"/>
      <w:sz w:val="24"/>
      <w:szCs w:val="24"/>
    </w:rPr>
  </w:style>
  <w:style w:type="paragraph" w:customStyle="1" w:styleId="xl73">
    <w:name w:val="xl73"/>
    <w:basedOn w:val="Normal"/>
    <w:rsid w:val="00D66481"/>
    <w:pPr>
      <w:pBdr>
        <w:top w:val="single" w:sz="4" w:space="0" w:color="auto"/>
        <w:left w:val="single" w:sz="4" w:space="0" w:color="auto"/>
        <w:bottom w:val="single" w:sz="4" w:space="0" w:color="auto"/>
        <w:right w:val="single" w:sz="4" w:space="0" w:color="auto"/>
      </w:pBdr>
      <w:shd w:val="clear" w:color="000000" w:fill="90EE90"/>
      <w:spacing w:before="100" w:beforeAutospacing="1" w:after="100" w:afterAutospacing="1"/>
    </w:pPr>
    <w:rPr>
      <w:rFonts w:ascii="Times New Roman" w:eastAsia="Times New Roman" w:hAnsi="Times New Roman"/>
      <w:sz w:val="24"/>
      <w:szCs w:val="24"/>
    </w:rPr>
  </w:style>
  <w:style w:type="paragraph" w:customStyle="1" w:styleId="xl74">
    <w:name w:val="xl74"/>
    <w:basedOn w:val="Normal"/>
    <w:rsid w:val="00D66481"/>
    <w:pPr>
      <w:pBdr>
        <w:top w:val="single" w:sz="4" w:space="0" w:color="auto"/>
        <w:left w:val="single" w:sz="4" w:space="0" w:color="auto"/>
        <w:bottom w:val="single" w:sz="4" w:space="0" w:color="auto"/>
        <w:right w:val="single" w:sz="4" w:space="0" w:color="auto"/>
      </w:pBdr>
      <w:shd w:val="clear" w:color="000000" w:fill="90EE90"/>
      <w:spacing w:before="100" w:beforeAutospacing="1" w:after="100" w:afterAutospacing="1"/>
      <w:jc w:val="right"/>
    </w:pPr>
    <w:rPr>
      <w:rFonts w:ascii="Times New Roman" w:eastAsia="Times New Roman" w:hAnsi="Times New Roman"/>
      <w:sz w:val="24"/>
      <w:szCs w:val="24"/>
    </w:rPr>
  </w:style>
  <w:style w:type="paragraph" w:customStyle="1" w:styleId="xl75">
    <w:name w:val="xl75"/>
    <w:basedOn w:val="Normal"/>
    <w:rsid w:val="00D664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6">
    <w:name w:val="xl76"/>
    <w:basedOn w:val="Normal"/>
    <w:rsid w:val="00D664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77">
    <w:name w:val="xl77"/>
    <w:basedOn w:val="Normal"/>
    <w:rsid w:val="00D66481"/>
    <w:pPr>
      <w:pBdr>
        <w:top w:val="single" w:sz="4" w:space="0" w:color="auto"/>
        <w:left w:val="single" w:sz="4" w:space="0" w:color="auto"/>
        <w:bottom w:val="single" w:sz="4" w:space="0" w:color="auto"/>
        <w:right w:val="single" w:sz="4" w:space="0" w:color="auto"/>
      </w:pBdr>
      <w:shd w:val="clear" w:color="000000" w:fill="90EE90"/>
      <w:spacing w:before="100" w:beforeAutospacing="1" w:after="100" w:afterAutospacing="1"/>
      <w:jc w:val="right"/>
    </w:pPr>
    <w:rPr>
      <w:rFonts w:eastAsia="Times New Roman" w:cs="Calibri"/>
      <w:color w:val="006400"/>
      <w:sz w:val="24"/>
      <w:szCs w:val="24"/>
    </w:rPr>
  </w:style>
  <w:style w:type="paragraph" w:customStyle="1" w:styleId="xl78">
    <w:name w:val="xl78"/>
    <w:basedOn w:val="Normal"/>
    <w:rsid w:val="00D664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Calibri"/>
      <w:color w:val="006400"/>
      <w:sz w:val="24"/>
      <w:szCs w:val="24"/>
    </w:rPr>
  </w:style>
  <w:style w:type="paragraph" w:customStyle="1" w:styleId="xl79">
    <w:name w:val="xl79"/>
    <w:basedOn w:val="Normal"/>
    <w:rsid w:val="00D664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Calibri"/>
      <w:color w:val="8B0000"/>
      <w:sz w:val="24"/>
      <w:szCs w:val="24"/>
    </w:rPr>
  </w:style>
  <w:style w:type="paragraph" w:customStyle="1" w:styleId="xl80">
    <w:name w:val="xl80"/>
    <w:basedOn w:val="Normal"/>
    <w:rsid w:val="00D66481"/>
    <w:pPr>
      <w:pBdr>
        <w:top w:val="single" w:sz="4" w:space="0" w:color="auto"/>
        <w:left w:val="single" w:sz="4" w:space="0" w:color="auto"/>
        <w:bottom w:val="single" w:sz="4" w:space="0" w:color="auto"/>
        <w:right w:val="single" w:sz="4" w:space="0" w:color="auto"/>
      </w:pBdr>
      <w:shd w:val="clear" w:color="000000" w:fill="90EE90"/>
      <w:spacing w:before="100" w:beforeAutospacing="1" w:after="100" w:afterAutospacing="1"/>
      <w:jc w:val="right"/>
    </w:pPr>
    <w:rPr>
      <w:rFonts w:eastAsia="Times New Roman" w:cs="Calibri"/>
      <w:color w:val="8B0000"/>
      <w:sz w:val="24"/>
      <w:szCs w:val="24"/>
    </w:rPr>
  </w:style>
  <w:style w:type="paragraph" w:customStyle="1" w:styleId="xl81">
    <w:name w:val="xl81"/>
    <w:basedOn w:val="Normal"/>
    <w:rsid w:val="00D66481"/>
    <w:pPr>
      <w:spacing w:before="100" w:beforeAutospacing="1" w:after="100" w:afterAutospacing="1"/>
    </w:pPr>
    <w:rPr>
      <w:rFonts w:ascii="Times New Roman" w:eastAsia="Times New Roman" w:hAnsi="Times New Roman"/>
      <w:sz w:val="24"/>
      <w:szCs w:val="24"/>
    </w:rPr>
  </w:style>
  <w:style w:type="paragraph" w:customStyle="1" w:styleId="xl82">
    <w:name w:val="xl82"/>
    <w:basedOn w:val="Normal"/>
    <w:rsid w:val="00D66481"/>
    <w:pPr>
      <w:spacing w:before="100" w:beforeAutospacing="1" w:after="100" w:afterAutospacing="1"/>
    </w:pPr>
    <w:rPr>
      <w:rFonts w:eastAsia="Times New Roman" w:cs="Calibri"/>
      <w:b/>
      <w:bCs/>
      <w:sz w:val="24"/>
      <w:szCs w:val="24"/>
    </w:rPr>
  </w:style>
  <w:style w:type="paragraph" w:customStyle="1" w:styleId="xl83">
    <w:name w:val="xl83"/>
    <w:basedOn w:val="Normal"/>
    <w:rsid w:val="00D66481"/>
    <w:pPr>
      <w:shd w:val="clear" w:color="000000" w:fill="FFE135"/>
      <w:spacing w:before="100" w:beforeAutospacing="1" w:after="100" w:afterAutospacing="1"/>
    </w:pPr>
    <w:rPr>
      <w:rFonts w:eastAsia="Times New Roman" w:cs="Calibri"/>
      <w:i/>
      <w:iCs/>
      <w:sz w:val="24"/>
      <w:szCs w:val="24"/>
    </w:rPr>
  </w:style>
  <w:style w:type="paragraph" w:styleId="Bibliography">
    <w:name w:val="Bibliography"/>
    <w:basedOn w:val="Normal"/>
    <w:next w:val="Normal"/>
    <w:uiPriority w:val="37"/>
    <w:unhideWhenUsed/>
    <w:rsid w:val="00D66481"/>
    <w:pPr>
      <w:spacing w:after="160" w:line="480" w:lineRule="auto"/>
      <w:jc w:val="both"/>
    </w:pPr>
    <w:rPr>
      <w:rFonts w:ascii="Times New Roman" w:eastAsiaTheme="minorHAnsi" w:hAnsi="Times New Roman" w:cstheme="minorBidi"/>
      <w:sz w:val="24"/>
      <w:szCs w:val="22"/>
    </w:rPr>
  </w:style>
  <w:style w:type="character" w:customStyle="1" w:styleId="hscoswrapper">
    <w:name w:val="hs_cos_wrapper"/>
    <w:basedOn w:val="DefaultParagraphFont"/>
    <w:rsid w:val="00D66481"/>
  </w:style>
  <w:style w:type="character" w:customStyle="1" w:styleId="Heading7Char1">
    <w:name w:val="Heading 7 Char1"/>
    <w:locked/>
    <w:rsid w:val="00D66481"/>
    <w:rPr>
      <w:rFonts w:ascii="Arial" w:eastAsia="Times New Roman" w:hAnsi="Arial" w:cs="Times New Roman"/>
      <w:b/>
      <w:bCs/>
      <w:lang w:val="en-GB" w:eastAsia="fr-FR"/>
    </w:rPr>
  </w:style>
  <w:style w:type="character" w:customStyle="1" w:styleId="Heading5Char1">
    <w:name w:val="Heading 5 Char1"/>
    <w:locked/>
    <w:rsid w:val="00D66481"/>
    <w:rPr>
      <w:rFonts w:ascii="Century Gothic" w:hAnsi="Century Gothic" w:cs="Arial"/>
      <w:b/>
      <w:bCs/>
      <w:sz w:val="22"/>
      <w:szCs w:val="22"/>
      <w:lang w:val="en-GB" w:eastAsia="en-US" w:bidi="ar-SA"/>
    </w:rPr>
  </w:style>
  <w:style w:type="character" w:customStyle="1" w:styleId="FootnoteTextChar1">
    <w:name w:val="Footnote Text Char1"/>
    <w:basedOn w:val="DefaultParagraphFont"/>
    <w:uiPriority w:val="99"/>
    <w:semiHidden/>
    <w:rsid w:val="00D66481"/>
    <w:rPr>
      <w:sz w:val="20"/>
      <w:szCs w:val="20"/>
      <w:lang w:val="en-GB"/>
    </w:rPr>
  </w:style>
  <w:style w:type="character" w:customStyle="1" w:styleId="CaptionChar">
    <w:name w:val="Caption Char"/>
    <w:link w:val="Caption"/>
    <w:rsid w:val="00D66481"/>
    <w:rPr>
      <w:rFonts w:ascii="Times New Roman" w:hAnsi="Times New Roman"/>
      <w:i/>
      <w:iCs/>
      <w:sz w:val="20"/>
      <w:szCs w:val="18"/>
    </w:rPr>
  </w:style>
  <w:style w:type="table" w:customStyle="1" w:styleId="TableGrid4">
    <w:name w:val="Table Grid4"/>
    <w:basedOn w:val="TableNormal"/>
    <w:next w:val="TableGrid"/>
    <w:uiPriority w:val="39"/>
    <w:rsid w:val="00795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795503"/>
    <w:rPr>
      <w:color w:val="605E5C"/>
      <w:shd w:val="clear" w:color="auto" w:fill="E1DFDD"/>
    </w:rPr>
  </w:style>
  <w:style w:type="paragraph" w:customStyle="1" w:styleId="pf0">
    <w:name w:val="pf0"/>
    <w:basedOn w:val="Normal"/>
    <w:rsid w:val="00CE11B3"/>
    <w:pPr>
      <w:spacing w:before="100" w:beforeAutospacing="1" w:after="100" w:afterAutospacing="1"/>
    </w:pPr>
    <w:rPr>
      <w:rFonts w:ascii="Times New Roman" w:eastAsia="Times New Roman" w:hAnsi="Times New Roman"/>
      <w:sz w:val="24"/>
      <w:szCs w:val="24"/>
      <w:lang w:bidi="bn-BD"/>
    </w:rPr>
  </w:style>
  <w:style w:type="paragraph" w:customStyle="1" w:styleId="IEEEParagraph">
    <w:name w:val="IEEE Paragraph"/>
    <w:basedOn w:val="Normal"/>
    <w:link w:val="IEEEParagraphChar"/>
    <w:rsid w:val="00CE11B3"/>
    <w:pPr>
      <w:adjustRightInd w:val="0"/>
      <w:snapToGrid w:val="0"/>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CE11B3"/>
    <w:rPr>
      <w:rFonts w:ascii="Times New Roman" w:eastAsia="SimSun" w:hAnsi="Times New Roman" w:cs="Times New Roman"/>
      <w:sz w:val="20"/>
      <w:szCs w:val="24"/>
      <w:lang w:val="en-AU" w:eastAsia="zh-CN"/>
    </w:rPr>
  </w:style>
  <w:style w:type="paragraph" w:customStyle="1" w:styleId="Tabletitle">
    <w:name w:val="Table title"/>
    <w:basedOn w:val="Normal"/>
    <w:next w:val="Normal"/>
    <w:qFormat/>
    <w:rsid w:val="00E22339"/>
    <w:pPr>
      <w:spacing w:before="240" w:line="360" w:lineRule="auto"/>
    </w:pPr>
    <w:rPr>
      <w:rFonts w:ascii="Times New Roman" w:eastAsia="Times New Roman" w:hAnsi="Times New Roman"/>
      <w:sz w:val="24"/>
      <w:szCs w:val="24"/>
      <w:lang w:val="en-GB" w:eastAsia="en-GB"/>
    </w:rPr>
  </w:style>
  <w:style w:type="table" w:customStyle="1" w:styleId="PlainTable21">
    <w:name w:val="Plain Table 21"/>
    <w:basedOn w:val="TableNormal"/>
    <w:uiPriority w:val="42"/>
    <w:rsid w:val="00E22339"/>
    <w:pPr>
      <w:spacing w:after="0" w:line="240" w:lineRule="auto"/>
    </w:pPr>
    <w:rPr>
      <w:szCs w:val="28"/>
      <w:lang w:bidi="bn-B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61">
    <w:name w:val="Grid Table 4 - Accent 61"/>
    <w:basedOn w:val="TableNormal"/>
    <w:uiPriority w:val="49"/>
    <w:rsid w:val="00E742E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itle">
    <w:name w:val="Subtitle"/>
    <w:basedOn w:val="Normal"/>
    <w:next w:val="Normal"/>
    <w:link w:val="SubtitleChar"/>
    <w:rsid w:val="007D5061"/>
    <w:pPr>
      <w:keepNext/>
      <w:keepLines/>
      <w:spacing w:before="360" w:after="80"/>
    </w:pPr>
    <w:rPr>
      <w:rFonts w:ascii="Georgia" w:eastAsia="Georgia" w:hAnsi="Georgia" w:cs="Georgia"/>
      <w:i/>
      <w:color w:val="666666"/>
      <w:sz w:val="48"/>
      <w:szCs w:val="48"/>
      <w:lang w:val="id-ID"/>
    </w:rPr>
  </w:style>
  <w:style w:type="character" w:customStyle="1" w:styleId="SubtitleChar">
    <w:name w:val="Subtitle Char"/>
    <w:basedOn w:val="DefaultParagraphFont"/>
    <w:link w:val="Subtitle"/>
    <w:rsid w:val="007D5061"/>
    <w:rPr>
      <w:rFonts w:ascii="Georgia" w:eastAsia="Georgia" w:hAnsi="Georgia" w:cs="Georgia"/>
      <w:i/>
      <w:color w:val="666666"/>
      <w:sz w:val="48"/>
      <w:szCs w:val="48"/>
      <w:lang w:val="id-ID"/>
    </w:rPr>
  </w:style>
  <w:style w:type="paragraph" w:customStyle="1" w:styleId="Normal1">
    <w:name w:val="Normal1"/>
    <w:rsid w:val="007D5061"/>
    <w:pPr>
      <w:spacing w:after="200" w:line="276" w:lineRule="auto"/>
    </w:pPr>
    <w:rPr>
      <w:rFonts w:ascii="Calibri" w:eastAsia="Calibri" w:hAnsi="Calibri" w:cs="Calibri"/>
      <w:lang w:val="id-ID"/>
    </w:rPr>
  </w:style>
  <w:style w:type="paragraph" w:customStyle="1" w:styleId="EndNoteBibliographyTitle">
    <w:name w:val="EndNote Bibliography Title"/>
    <w:basedOn w:val="Normal"/>
    <w:link w:val="EndNoteBibliographyTitleChar"/>
    <w:rsid w:val="007D5061"/>
    <w:pPr>
      <w:suppressAutoHyphens/>
      <w:spacing w:line="276" w:lineRule="auto"/>
      <w:ind w:leftChars="-1" w:left="-1" w:hangingChars="1" w:hanging="1"/>
      <w:jc w:val="center"/>
      <w:textAlignment w:val="top"/>
      <w:outlineLvl w:val="0"/>
    </w:pPr>
    <w:rPr>
      <w:rFonts w:eastAsia="Calibri" w:cs="Calibri"/>
      <w:noProof/>
      <w:position w:val="-1"/>
      <w:sz w:val="22"/>
      <w:szCs w:val="22"/>
      <w:lang w:val="id-ID" w:eastAsia="id-ID"/>
    </w:rPr>
  </w:style>
  <w:style w:type="character" w:customStyle="1" w:styleId="EndNoteBibliographyTitleChar">
    <w:name w:val="EndNote Bibliography Title Char"/>
    <w:basedOn w:val="DefaultParagraphFont"/>
    <w:link w:val="EndNoteBibliographyTitle"/>
    <w:rsid w:val="007D5061"/>
    <w:rPr>
      <w:rFonts w:ascii="Calibri" w:eastAsia="Calibri" w:hAnsi="Calibri" w:cs="Calibri"/>
      <w:noProof/>
      <w:position w:val="-1"/>
      <w:lang w:val="id-ID" w:eastAsia="id-ID"/>
    </w:rPr>
  </w:style>
  <w:style w:type="character" w:styleId="UnresolvedMention">
    <w:name w:val="Unresolved Mention"/>
    <w:basedOn w:val="DefaultParagraphFont"/>
    <w:uiPriority w:val="99"/>
    <w:semiHidden/>
    <w:unhideWhenUsed/>
    <w:rsid w:val="00856589"/>
    <w:rPr>
      <w:color w:val="605E5C"/>
      <w:shd w:val="clear" w:color="auto" w:fill="E1DFDD"/>
    </w:rPr>
  </w:style>
  <w:style w:type="table" w:customStyle="1" w:styleId="LightShading2">
    <w:name w:val="Light Shading2"/>
    <w:basedOn w:val="TableNormal"/>
    <w:uiPriority w:val="60"/>
    <w:semiHidden/>
    <w:unhideWhenUsed/>
    <w:rsid w:val="008565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85658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GridTable2-Accent31">
    <w:name w:val="Grid Table 2 - Accent 31"/>
    <w:basedOn w:val="TableNormal"/>
    <w:uiPriority w:val="47"/>
    <w:rsid w:val="0085658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31">
    <w:name w:val="Grid Table 3 - Accent 31"/>
    <w:basedOn w:val="TableNormal"/>
    <w:uiPriority w:val="48"/>
    <w:rsid w:val="0085658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mord">
    <w:name w:val="mord"/>
    <w:basedOn w:val="DefaultParagraphFont"/>
    <w:rsid w:val="0084565B"/>
  </w:style>
  <w:style w:type="character" w:customStyle="1" w:styleId="vlist-s">
    <w:name w:val="vlist-s"/>
    <w:basedOn w:val="DefaultParagraphFont"/>
    <w:rsid w:val="0084565B"/>
  </w:style>
  <w:style w:type="character" w:customStyle="1" w:styleId="katex-mathml">
    <w:name w:val="katex-mathml"/>
    <w:basedOn w:val="DefaultParagraphFont"/>
    <w:rsid w:val="0084565B"/>
  </w:style>
  <w:style w:type="table" w:styleId="PlainTable2">
    <w:name w:val="Plain Table 2"/>
    <w:basedOn w:val="TableNormal"/>
    <w:uiPriority w:val="42"/>
    <w:rsid w:val="0084565B"/>
    <w:pPr>
      <w:suppressAutoHyphens/>
      <w:spacing w:after="0" w:line="240" w:lineRule="auto"/>
    </w:pPr>
    <w:rPr>
      <w:rFonts w:ascii="Times New Roman" w:hAnsi="Times New Roman"/>
      <w:sz w:val="24"/>
      <w:szCs w:val="28"/>
      <w:lang w:val="en-SG" w:bidi="bn-B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4001">
      <w:bodyDiv w:val="1"/>
      <w:marLeft w:val="0"/>
      <w:marRight w:val="0"/>
      <w:marTop w:val="0"/>
      <w:marBottom w:val="0"/>
      <w:divBdr>
        <w:top w:val="none" w:sz="0" w:space="0" w:color="auto"/>
        <w:left w:val="none" w:sz="0" w:space="0" w:color="auto"/>
        <w:bottom w:val="none" w:sz="0" w:space="0" w:color="auto"/>
        <w:right w:val="none" w:sz="0" w:space="0" w:color="auto"/>
      </w:divBdr>
    </w:div>
    <w:div w:id="189606366">
      <w:bodyDiv w:val="1"/>
      <w:marLeft w:val="0"/>
      <w:marRight w:val="0"/>
      <w:marTop w:val="0"/>
      <w:marBottom w:val="0"/>
      <w:divBdr>
        <w:top w:val="none" w:sz="0" w:space="0" w:color="auto"/>
        <w:left w:val="none" w:sz="0" w:space="0" w:color="auto"/>
        <w:bottom w:val="none" w:sz="0" w:space="0" w:color="auto"/>
        <w:right w:val="none" w:sz="0" w:space="0" w:color="auto"/>
      </w:divBdr>
      <w:divsChild>
        <w:div w:id="1168012817">
          <w:marLeft w:val="0"/>
          <w:marRight w:val="0"/>
          <w:marTop w:val="0"/>
          <w:marBottom w:val="0"/>
          <w:divBdr>
            <w:top w:val="none" w:sz="0" w:space="0" w:color="auto"/>
            <w:left w:val="none" w:sz="0" w:space="0" w:color="auto"/>
            <w:bottom w:val="none" w:sz="0" w:space="0" w:color="auto"/>
            <w:right w:val="none" w:sz="0" w:space="0" w:color="auto"/>
          </w:divBdr>
          <w:divsChild>
            <w:div w:id="802306960">
              <w:marLeft w:val="0"/>
              <w:marRight w:val="0"/>
              <w:marTop w:val="0"/>
              <w:marBottom w:val="0"/>
              <w:divBdr>
                <w:top w:val="none" w:sz="0" w:space="0" w:color="auto"/>
                <w:left w:val="none" w:sz="0" w:space="0" w:color="auto"/>
                <w:bottom w:val="none" w:sz="0" w:space="0" w:color="auto"/>
                <w:right w:val="none" w:sz="0" w:space="0" w:color="auto"/>
              </w:divBdr>
            </w:div>
            <w:div w:id="577592518">
              <w:marLeft w:val="0"/>
              <w:marRight w:val="0"/>
              <w:marTop w:val="0"/>
              <w:marBottom w:val="0"/>
              <w:divBdr>
                <w:top w:val="none" w:sz="0" w:space="0" w:color="auto"/>
                <w:left w:val="none" w:sz="0" w:space="0" w:color="auto"/>
                <w:bottom w:val="none" w:sz="0" w:space="0" w:color="auto"/>
                <w:right w:val="none" w:sz="0" w:space="0" w:color="auto"/>
              </w:divBdr>
            </w:div>
            <w:div w:id="10240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1680">
      <w:bodyDiv w:val="1"/>
      <w:marLeft w:val="0"/>
      <w:marRight w:val="0"/>
      <w:marTop w:val="0"/>
      <w:marBottom w:val="0"/>
      <w:divBdr>
        <w:top w:val="none" w:sz="0" w:space="0" w:color="auto"/>
        <w:left w:val="none" w:sz="0" w:space="0" w:color="auto"/>
        <w:bottom w:val="none" w:sz="0" w:space="0" w:color="auto"/>
        <w:right w:val="none" w:sz="0" w:space="0" w:color="auto"/>
      </w:divBdr>
    </w:div>
    <w:div w:id="565805004">
      <w:bodyDiv w:val="1"/>
      <w:marLeft w:val="0"/>
      <w:marRight w:val="0"/>
      <w:marTop w:val="0"/>
      <w:marBottom w:val="0"/>
      <w:divBdr>
        <w:top w:val="none" w:sz="0" w:space="0" w:color="auto"/>
        <w:left w:val="none" w:sz="0" w:space="0" w:color="auto"/>
        <w:bottom w:val="none" w:sz="0" w:space="0" w:color="auto"/>
        <w:right w:val="none" w:sz="0" w:space="0" w:color="auto"/>
      </w:divBdr>
    </w:div>
    <w:div w:id="656613303">
      <w:bodyDiv w:val="1"/>
      <w:marLeft w:val="0"/>
      <w:marRight w:val="0"/>
      <w:marTop w:val="0"/>
      <w:marBottom w:val="0"/>
      <w:divBdr>
        <w:top w:val="none" w:sz="0" w:space="0" w:color="auto"/>
        <w:left w:val="none" w:sz="0" w:space="0" w:color="auto"/>
        <w:bottom w:val="none" w:sz="0" w:space="0" w:color="auto"/>
        <w:right w:val="none" w:sz="0" w:space="0" w:color="auto"/>
      </w:divBdr>
    </w:div>
    <w:div w:id="880092129">
      <w:bodyDiv w:val="1"/>
      <w:marLeft w:val="0"/>
      <w:marRight w:val="0"/>
      <w:marTop w:val="0"/>
      <w:marBottom w:val="0"/>
      <w:divBdr>
        <w:top w:val="none" w:sz="0" w:space="0" w:color="auto"/>
        <w:left w:val="none" w:sz="0" w:space="0" w:color="auto"/>
        <w:bottom w:val="none" w:sz="0" w:space="0" w:color="auto"/>
        <w:right w:val="none" w:sz="0" w:space="0" w:color="auto"/>
      </w:divBdr>
    </w:div>
    <w:div w:id="1155802618">
      <w:bodyDiv w:val="1"/>
      <w:marLeft w:val="0"/>
      <w:marRight w:val="0"/>
      <w:marTop w:val="0"/>
      <w:marBottom w:val="0"/>
      <w:divBdr>
        <w:top w:val="none" w:sz="0" w:space="0" w:color="auto"/>
        <w:left w:val="none" w:sz="0" w:space="0" w:color="auto"/>
        <w:bottom w:val="none" w:sz="0" w:space="0" w:color="auto"/>
        <w:right w:val="none" w:sz="0" w:space="0" w:color="auto"/>
      </w:divBdr>
    </w:div>
    <w:div w:id="1169246470">
      <w:bodyDiv w:val="1"/>
      <w:marLeft w:val="0"/>
      <w:marRight w:val="0"/>
      <w:marTop w:val="0"/>
      <w:marBottom w:val="0"/>
      <w:divBdr>
        <w:top w:val="none" w:sz="0" w:space="0" w:color="auto"/>
        <w:left w:val="none" w:sz="0" w:space="0" w:color="auto"/>
        <w:bottom w:val="none" w:sz="0" w:space="0" w:color="auto"/>
        <w:right w:val="none" w:sz="0" w:space="0" w:color="auto"/>
      </w:divBdr>
    </w:div>
    <w:div w:id="1283271894">
      <w:bodyDiv w:val="1"/>
      <w:marLeft w:val="0"/>
      <w:marRight w:val="0"/>
      <w:marTop w:val="0"/>
      <w:marBottom w:val="0"/>
      <w:divBdr>
        <w:top w:val="none" w:sz="0" w:space="0" w:color="auto"/>
        <w:left w:val="none" w:sz="0" w:space="0" w:color="auto"/>
        <w:bottom w:val="none" w:sz="0" w:space="0" w:color="auto"/>
        <w:right w:val="none" w:sz="0" w:space="0" w:color="auto"/>
      </w:divBdr>
    </w:div>
    <w:div w:id="1471635908">
      <w:bodyDiv w:val="1"/>
      <w:marLeft w:val="0"/>
      <w:marRight w:val="0"/>
      <w:marTop w:val="0"/>
      <w:marBottom w:val="0"/>
      <w:divBdr>
        <w:top w:val="none" w:sz="0" w:space="0" w:color="auto"/>
        <w:left w:val="none" w:sz="0" w:space="0" w:color="auto"/>
        <w:bottom w:val="none" w:sz="0" w:space="0" w:color="auto"/>
        <w:right w:val="none" w:sz="0" w:space="0" w:color="auto"/>
      </w:divBdr>
      <w:divsChild>
        <w:div w:id="209462301">
          <w:marLeft w:val="0"/>
          <w:marRight w:val="0"/>
          <w:marTop w:val="0"/>
          <w:marBottom w:val="0"/>
          <w:divBdr>
            <w:top w:val="none" w:sz="0" w:space="0" w:color="auto"/>
            <w:left w:val="none" w:sz="0" w:space="0" w:color="auto"/>
            <w:bottom w:val="none" w:sz="0" w:space="0" w:color="auto"/>
            <w:right w:val="none" w:sz="0" w:space="0" w:color="auto"/>
          </w:divBdr>
          <w:divsChild>
            <w:div w:id="1914117233">
              <w:marLeft w:val="0"/>
              <w:marRight w:val="0"/>
              <w:marTop w:val="0"/>
              <w:marBottom w:val="0"/>
              <w:divBdr>
                <w:top w:val="none" w:sz="0" w:space="0" w:color="auto"/>
                <w:left w:val="none" w:sz="0" w:space="0" w:color="auto"/>
                <w:bottom w:val="none" w:sz="0" w:space="0" w:color="auto"/>
                <w:right w:val="none" w:sz="0" w:space="0" w:color="auto"/>
              </w:divBdr>
            </w:div>
            <w:div w:id="1014767404">
              <w:marLeft w:val="0"/>
              <w:marRight w:val="0"/>
              <w:marTop w:val="0"/>
              <w:marBottom w:val="0"/>
              <w:divBdr>
                <w:top w:val="none" w:sz="0" w:space="0" w:color="auto"/>
                <w:left w:val="none" w:sz="0" w:space="0" w:color="auto"/>
                <w:bottom w:val="none" w:sz="0" w:space="0" w:color="auto"/>
                <w:right w:val="none" w:sz="0" w:space="0" w:color="auto"/>
              </w:divBdr>
            </w:div>
            <w:div w:id="19856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65375">
      <w:bodyDiv w:val="1"/>
      <w:marLeft w:val="0"/>
      <w:marRight w:val="0"/>
      <w:marTop w:val="0"/>
      <w:marBottom w:val="0"/>
      <w:divBdr>
        <w:top w:val="none" w:sz="0" w:space="0" w:color="auto"/>
        <w:left w:val="none" w:sz="0" w:space="0" w:color="auto"/>
        <w:bottom w:val="none" w:sz="0" w:space="0" w:color="auto"/>
        <w:right w:val="none" w:sz="0" w:space="0" w:color="auto"/>
      </w:divBdr>
    </w:div>
    <w:div w:id="1903714621">
      <w:bodyDiv w:val="1"/>
      <w:marLeft w:val="0"/>
      <w:marRight w:val="0"/>
      <w:marTop w:val="0"/>
      <w:marBottom w:val="0"/>
      <w:divBdr>
        <w:top w:val="none" w:sz="0" w:space="0" w:color="auto"/>
        <w:left w:val="none" w:sz="0" w:space="0" w:color="auto"/>
        <w:bottom w:val="none" w:sz="0" w:space="0" w:color="auto"/>
        <w:right w:val="none" w:sz="0" w:space="0" w:color="auto"/>
      </w:divBdr>
    </w:div>
    <w:div w:id="2011180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3.xml"/><Relationship Id="rId18" Type="http://schemas.openxmlformats.org/officeDocument/2006/relationships/hyperlink" Target="https://doi.org/10.1016/j.frl.2020.101512" TargetMode="External"/><Relationship Id="rId26" Type="http://schemas.openxmlformats.org/officeDocument/2006/relationships/hyperlink" Target="https://doi.org/10.1007/s10614-024-10682-6" TargetMode="External"/><Relationship Id="rId3" Type="http://schemas.openxmlformats.org/officeDocument/2006/relationships/styles" Target="styles.xml"/><Relationship Id="rId21" Type="http://schemas.openxmlformats.org/officeDocument/2006/relationships/hyperlink" Target="https://doi.org/10.1108/sef-10-2021-0413"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5089/9781451963048.001" TargetMode="External"/><Relationship Id="rId25" Type="http://schemas.openxmlformats.org/officeDocument/2006/relationships/hyperlink" Target="https://doi.org/10.1016/j.omega.2013.04.002" TargetMode="External"/><Relationship Id="rId2" Type="http://schemas.openxmlformats.org/officeDocument/2006/relationships/numbering" Target="numbering.xml"/><Relationship Id="rId16" Type="http://schemas.openxmlformats.org/officeDocument/2006/relationships/hyperlink" Target="https://doi.org/10.53936/afjare.2021.16(2).05" TargetMode="External"/><Relationship Id="rId20" Type="http://schemas.openxmlformats.org/officeDocument/2006/relationships/hyperlink" Target="https://doi.org/10.1016/j.jbankfin.2010.01.006" TargetMode="External"/><Relationship Id="rId29" Type="http://schemas.openxmlformats.org/officeDocument/2006/relationships/hyperlink" Target="http://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20525/.v3i1.17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1-4020-7798-X_1" TargetMode="External"/><Relationship Id="rId23" Type="http://schemas.openxmlformats.org/officeDocument/2006/relationships/hyperlink" Target="https://www.newagebd.net/article/186363/npl-hits-134-lakh-crore-as-defaulters-go-scot-free" TargetMode="External"/><Relationship Id="rId28"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hyperlink" Target="https://doi.org/10.5089/9798400214929.01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16/j.jbankfin.2021.106207" TargetMode="External"/><Relationship Id="rId22" Type="http://schemas.openxmlformats.org/officeDocument/2006/relationships/hyperlink" Target="https://doi.org/10.1007/s00181-007-0119-4" TargetMode="External"/><Relationship Id="rId27" Type="http://schemas.openxmlformats.org/officeDocument/2006/relationships/hyperlink" Target="https://techniumscience.com/index.php/socialsciences/article/view/3194" TargetMode="External"/><Relationship Id="rId30" Type="http://schemas.openxmlformats.org/officeDocument/2006/relationships/footer" Target="footer4.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Val211</b:Tag>
    <b:SourceType>InternetSite</b:SourceType>
    <b:Guid>{34FA54AE-8291-4527-AB4A-A059CEDFF0D4}</b:Guid>
    <b:Author>
      <b:Author>
        <b:NameList>
          <b:Person>
            <b:Last>Modebadze</b:Last>
            <b:First>Valeri</b:First>
          </b:Person>
        </b:NameList>
      </b:Author>
    </b:Author>
    <b:Title>THE ESCALATION OF CONFLICT BETWEEN ARMENIANS AND AZERBAIJANIS AND THE PROBLEMS OF PEACEFUL RESOLUTION OF THE NAGORNO-KARABAKH WAR</b:Title>
    <b:InternetSiteTitle>Central &amp; European Online Library</b:InternetSiteTitle>
    <b:Year>2021</b:Year>
    <b:URL>https://www.ceeol.com/search/article-detail?id=921976</b:URL>
    <b:RefOrder>5</b:RefOrder>
  </b:Source>
  <b:Source>
    <b:Tag>Nag</b:Tag>
    <b:SourceType>InternetSite</b:SourceType>
    <b:Guid>{BAE46739-714F-4C98-9865-EB24D04B5C6E}</b:Guid>
    <b:Title>Nagorno-Karabakh Conflict</b:Title>
    <b:InternetSiteTitle>Global Conflict Tracker</b:InternetSiteTitle>
    <b:URL>https://www.cfr.org/global-conflict-tracker/conflict/nagorno-karabakh-conflict</b:URL>
    <b:Author>
      <b:Author>
        <b:NameList>
          <b:Person>
            <b:Last>Action</b:Last>
            <b:First>Center</b:First>
            <b:Middle>for Prevention</b:Middle>
          </b:Person>
        </b:NameList>
      </b:Author>
    </b:Author>
    <b:Year>2024</b:Year>
    <b:RefOrder>6</b:RefOrder>
  </b:Source>
  <b:Source>
    <b:Tag>Sva</b:Tag>
    <b:SourceType>InternetSite</b:SourceType>
    <b:Guid>{6088F6D7-F942-49CC-8CDD-0C75E0EE0B46}</b:Guid>
    <b:Author>
      <b:Author>
        <b:NameList>
          <b:Person>
            <b:Last>Cornell</b:Last>
            <b:First>Svante</b:First>
            <b:Middle>E.</b:Middle>
          </b:Person>
        </b:NameList>
      </b:Author>
    </b:Author>
    <b:Title>Turkey and the Conflict in Nagorno Karabakh: A Delicate Balance</b:Title>
    <b:InternetSiteTitle>Taylor &amp; Francis, Ltd.</b:InternetSiteTitle>
    <b:URL>https://www.jstor.org/stable/pdf/4283917.pdf?casa_token=V0jf39YGZxUAAAAA:-YjDmpEe2hTTv-hQfcJ7WAim-0QUkjtxaGx26Q1xI5ia1yB6lt0_H1KzyN6exLxwaF25o_a2qp3RMBad88nm0mm21OWbCveBCqtFUBDrA8vHToZV--Ga</b:URL>
    <b:Year>1998</b:Year>
    <b:RefOrder>7</b:RefOrder>
  </b:Source>
  <b:Source>
    <b:Tag>Jer</b:Tag>
    <b:SourceType>InternetSite</b:SourceType>
    <b:Guid>{B41F6E12-8AE5-4E64-8E06-6153631F6C18}</b:Guid>
    <b:Author>
      <b:Author>
        <b:NameList>
          <b:Person>
            <b:Last>Scahill</b:Last>
            <b:First>Jeremy</b:First>
          </b:Person>
        </b:NameList>
      </b:Author>
    </b:Author>
    <b:Title>AZERBAIJAN WAR ON ARMENIANS IN NAGORNO-KARABAKH FORCIBLY DISPLACED TENS OF THOUSANDS</b:Title>
    <b:InternetSiteTitle>The Intercept</b:InternetSiteTitle>
    <b:URL>https://theintercept.com/2023/10/04/intercepted-nagorno-karabakh-azerbaijan-armenians/</b:URL>
    <b:Year>2023</b:Year>
    <b:RefOrder>8</b:RefOrder>
  </b:Source>
  <b:Source>
    <b:Tag>Lil21</b:Tag>
    <b:SourceType>InternetSite</b:SourceType>
    <b:Guid>{1A0D809D-1079-4FC7-8E03-6049D809B050}</b:Guid>
    <b:Author>
      <b:Author>
        <b:NameList>
          <b:Person>
            <b:Last>Avetisian</b:Last>
            <b:First>Lilit</b:First>
          </b:Person>
        </b:NameList>
      </b:Author>
    </b:Author>
    <b:Title>FACTORS AND CONSEQUENCES OF THE ARMENIAN-AZERBAIJAN CONFLICT</b:Title>
    <b:InternetSiteTitle>EUROPEAN POLITICAL AND LAW DISCOURSE •</b:InternetSiteTitle>
    <b:Year>2021</b:Year>
    <b:URL>https://eppd13.cz/wp-content/uploads/2021/2021-8-5/07.pdf</b:URL>
    <b:RefOrder>9</b:RefOrder>
  </b:Source>
  <b:Source>
    <b:Tag>Hov23</b:Tag>
    <b:SourceType>InternetSite</b:SourceType>
    <b:Guid>{B2005D91-E2B2-408A-B56E-461DC29DA711}</b:Guid>
    <b:Author>
      <b:Author>
        <b:NameList>
          <b:Person>
            <b:Last>Hovsepyan</b:Last>
            <b:First>Nerses</b:First>
          </b:Person>
        </b:NameList>
      </b:Author>
    </b:Author>
    <b:Title>The Instrumentalization of Islam in the Armenian-Azerbaijani Conflict Over Nagorno-Karabakh: Through the Beginnings of the Dispute in the 1980s to the Second Nagorno-Karabakh War of 2020</b:Title>
    <b:InternetSiteTitle> Utrecht University Student Theses Repository</b:InternetSiteTitle>
    <b:Year>2023</b:Year>
    <b:URL>https://studenttheses.uu.nl/handle/20.500.12932/43413</b:URL>
    <b:RefOrder>10</b:RefOrder>
  </b:Source>
  <b:Source>
    <b:Tag>MHa21</b:Tag>
    <b:SourceType>InternetSite</b:SourceType>
    <b:Guid>{9FC55637-5989-46B8-8F4F-D8AD8CE303A8}</b:Guid>
    <b:Author>
      <b:Author>
        <b:NameList>
          <b:Person>
            <b:Last>Yavuz</b:Last>
            <b:First>M.</b:First>
            <b:Middle>Hakan</b:Middle>
          </b:Person>
          <b:Person>
            <b:Last>Huseynov</b:Last>
            <b:First>Vasif</b:First>
          </b:Person>
        </b:NameList>
      </b:Author>
    </b:Author>
    <b:Title>The Second Karabakh War: Russia vs. Turkey?</b:Title>
    <b:InternetSiteTitle>Wiley Online Library</b:InternetSiteTitle>
    <b:Year>2021</b:Year>
    <b:URL>https://onlinelibrary.wiley.com/doi/abs/10.1111/mepo.12529</b:URL>
    <b:RefOrder>11</b:RefOrder>
  </b:Source>
  <b:Source>
    <b:Tag>Nag24</b:Tag>
    <b:SourceType>JournalArticle</b:SourceType>
    <b:Guid>{602263F2-368F-4748-B1DF-EB453B0C5308}</b:Guid>
    <b:Title>Nagorno-Karabakh profile</b:Title>
    <b:JournalName>BBC</b:JournalName>
    <b:Year>2024</b:Year>
    <b:RefOrder>12</b:RefOrder>
  </b:Source>
  <b:Source>
    <b:Tag>Mur16</b:Tag>
    <b:SourceType>JournalArticle</b:SourceType>
    <b:Guid>{CFCDAD4A-EDAB-4248-885B-6D19A94D2ABA}</b:Guid>
    <b:Author>
      <b:Author>
        <b:NameList>
          <b:Person>
            <b:Last>Ismayilov</b:Last>
            <b:First>Murad</b:First>
          </b:Person>
        </b:NameList>
      </b:Author>
    </b:Author>
    <b:Title>Turkish-Azerbaijani Relations: One Nation - Two States?</b:Title>
    <b:JournalName>Academia</b:JournalName>
    <b:Year>2016</b:Year>
    <b:Pages>https://www.academia.edu/25825732/Turkish_Azerbaijani_Relations_One_Nation_Two_States</b:Pages>
    <b:RefOrder>13</b:RefOrder>
  </b:Source>
  <b:Source>
    <b:Tag>Sha20</b:Tag>
    <b:SourceType>JournalArticle</b:SourceType>
    <b:Guid>{3E6ABE34-D3D1-475C-8489-FA8B238396F7}</b:Guid>
    <b:Author>
      <b:Author>
        <b:NameList>
          <b:Person>
            <b:Last>Shaikh</b:Last>
            <b:First>Shaan</b:First>
          </b:Person>
        </b:NameList>
      </b:Author>
    </b:Author>
    <b:Title>The Air and Missile War in Nagorno-Karabakh: Lessons for the Future of Strike and Defense</b:Title>
    <b:JournalName>Center for Strategic &amp; International Studies</b:JournalName>
    <b:Year>2020</b:Year>
    <b:RefOrder>14</b:RefOrder>
  </b:Source>
  <b:Source>
    <b:Tag>Vas20</b:Tag>
    <b:SourceType>JournalArticle</b:SourceType>
    <b:Guid>{7D028127-5BBB-4E44-9356-934469F98E29}</b:Guid>
    <b:Author>
      <b:Author>
        <b:NameList>
          <b:Person>
            <b:Last>Huseynov</b:Last>
            <b:First>Vasif</b:First>
          </b:Person>
        </b:NameList>
      </b:Author>
    </b:Author>
    <b:Title>Azerbaijan, Turkey Hold Large-Scale Military Drills Amidst Escalation of Tensions With Armenia</b:Title>
    <b:JournalName>Eurasia Daily Monitor </b:JournalName>
    <b:Year>2020</b:Year>
    <b:RefOrder>15</b:RefOrder>
  </b:Source>
  <b:Source>
    <b:Tag>Tam23</b:Tag>
    <b:SourceType>JournalArticle</b:SourceType>
    <b:Guid>{DF40FBE2-4023-4E7C-A456-63C7D5655FC4}</b:Guid>
    <b:Author>
      <b:Author>
        <b:NameList>
          <b:Person>
            <b:Last>Mazanashvili</b:Last>
            <b:First>Tamta</b:First>
          </b:Person>
        </b:NameList>
      </b:Author>
    </b:Author>
    <b:Title>Exploring The Religious Dimension Of Nagorno-Karabakh Conflict</b:Title>
    <b:JournalName>International Federal of Liberal Youth</b:JournalName>
    <b:Year>2023</b:Year>
    <b:RefOrder>16</b:RefOrder>
  </b:Source>
  <b:Source>
    <b:Tag>SAR23</b:Tag>
    <b:SourceType>JournalArticle</b:SourceType>
    <b:Guid>{5186473F-2FCE-4525-B09B-A46D313048F3}</b:Guid>
    <b:Author>
      <b:Author>
        <b:NameList>
          <b:Person>
            <b:Last>RAUF</b:Last>
            <b:First>SARWAT</b:First>
          </b:Person>
        </b:NameList>
      </b:Author>
    </b:Author>
    <b:Title>The Paradoxical Role of Mediators in the Armenia-Azerbaijan Conflict</b:Title>
    <b:JournalName>Insight Turkey</b:JournalName>
    <b:Year>2023</b:Year>
    <b:Pages>https://www.jstor.org/stable/48754799</b:Pages>
    <b:RefOrder>17</b:RefOrder>
  </b:Source>
  <b:Source>
    <b:Tag>MHa20</b:Tag>
    <b:SourceType>JournalArticle</b:SourceType>
    <b:Guid>{C78123F0-AC22-499F-97A4-0D683A2EF1BA}</b:Guid>
    <b:Title>The Second Karabakh War: Russia vs. Turkey?</b:Title>
    <b:Year>2020</b:Year>
    <b:Author>
      <b:Author>
        <b:NameList>
          <b:Person>
            <b:Last>Yavuz</b:Last>
            <b:First>M.</b:First>
            <b:Middle>Hakan</b:Middle>
          </b:Person>
        </b:NameList>
      </b:Author>
    </b:Author>
    <b:JournalName>Middle Eastern Studies</b:JournalName>
    <b:RefOrder>18</b:RefOrder>
  </b:Source>
</b:Sources>
</file>

<file path=customXml/itemProps1.xml><?xml version="1.0" encoding="utf-8"?>
<ds:datastoreItem xmlns:ds="http://schemas.openxmlformats.org/officeDocument/2006/customXml" ds:itemID="{2F6B4840-D050-4EAD-9D63-BBB35311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7521</Words>
  <Characters>45578</Characters>
  <Application>Microsoft Office Word</Application>
  <DocSecurity>0</DocSecurity>
  <Lines>785</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52703</CharactersWithSpaces>
  <SharedDoc>false</SharedDoc>
  <HLinks>
    <vt:vector size="18" baseType="variant">
      <vt:variant>
        <vt:i4>6488166</vt:i4>
      </vt:variant>
      <vt:variant>
        <vt:i4>9</vt:i4>
      </vt:variant>
      <vt:variant>
        <vt:i4>0</vt:i4>
      </vt:variant>
      <vt:variant>
        <vt:i4>5</vt:i4>
      </vt:variant>
      <vt:variant>
        <vt:lpwstr>http://creativecommons.org/licenses/by/4.0/</vt:lpwstr>
      </vt:variant>
      <vt:variant>
        <vt:lpwstr/>
      </vt:variant>
      <vt:variant>
        <vt:i4>3473531</vt:i4>
      </vt:variant>
      <vt:variant>
        <vt:i4>3</vt:i4>
      </vt:variant>
      <vt:variant>
        <vt:i4>0</vt:i4>
      </vt:variant>
      <vt:variant>
        <vt:i4>5</vt:i4>
      </vt:variant>
      <vt:variant>
        <vt:lpwstr>https://eastasiaforum.org/2017/09/01/can-bangladesh-turn-its-burdensome-geography-into-a-blessing/</vt:lpwstr>
      </vt:variant>
      <vt:variant>
        <vt:lpwstr/>
      </vt:variant>
      <vt:variant>
        <vt:i4>1376316</vt:i4>
      </vt:variant>
      <vt:variant>
        <vt:i4>0</vt:i4>
      </vt:variant>
      <vt:variant>
        <vt:i4>0</vt:i4>
      </vt:variant>
      <vt:variant>
        <vt:i4>5</vt:i4>
      </vt:variant>
      <vt:variant>
        <vt:lpwstr>mailto:helal.uddin@bup.edu.bd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Mike Zim</cp:lastModifiedBy>
  <cp:revision>3</cp:revision>
  <cp:lastPrinted>2025-04-28T01:20:00Z</cp:lastPrinted>
  <dcterms:created xsi:type="dcterms:W3CDTF">2025-04-28T01:20:00Z</dcterms:created>
  <dcterms:modified xsi:type="dcterms:W3CDTF">2025-04-28T01:21:00Z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0437746f570d0ef7d63b476f2b87d5297a0d7aa108161faf04e22a3156df01ca</vt:lpwstr>
  </property>
</Properties>
</file>